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69.png" ContentType="image/png"/>
  <Override PartName="/word/media/rId46.png" ContentType="image/png"/>
  <Override PartName="/word/media/rId39.png" ContentType="image/png"/>
  <Override PartName="/word/media/rId32.png" ContentType="image/png"/>
  <Override PartName="/word/media/rId51.png" ContentType="image/png"/>
  <Override PartName="/word/media/rId55.png" ContentType="image/png"/>
  <Override PartName="/word/media/rId60.png" ContentType="image/png"/>
  <Override PartName="/word/media/rId6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occurs in tropical, subtropical, temperate and arctic zones, with long-term scenarios forecasting range expansions of</w:t>
      </w:r>
      <w:r>
        <w:t xml:space="preserve"> </w:t>
      </w:r>
      <w:r>
        <w:rPr>
          <w:iCs/>
          <w:i/>
        </w:rPr>
        <w:t xml:space="preserve">Synechococcus</w:t>
      </w:r>
      <w:r>
        <w:t xml:space="preserve"> </w:t>
      </w:r>
      <w:r>
        <w:t xml:space="preserve">sp.</w:t>
      </w:r>
    </w:p>
    <w:p>
      <w:pPr>
        <w:pStyle w:val="BodyText"/>
      </w:pPr>
      <w:r>
        <w:t xml:space="preserve">Our study demonstrated that cumulative diel photon dose consistently explain achieved growth rates (µ) of two PhycoCyanin(PC)-rich and two PhycoErythrin(PE)-rich strains of</w:t>
      </w:r>
      <w:r>
        <w:t xml:space="preserve"> </w:t>
      </w:r>
      <w:r>
        <w:rPr>
          <w:iCs/>
          <w:i/>
        </w:rPr>
        <w:t xml:space="preserve">Synechococcus</w:t>
      </w:r>
      <w:r>
        <w:t xml:space="preserve">, across a matrix of 4 photoperiods and 6 peak Photosynthetically Active Radiation (PAR). Growth responses to cumulative diel photon dose, depending upon photoperiod and peak PAR varied across the strains. All the strains were generally opportunistic in exploiting higher light diel doses to achieve faster µ, although PE-rich strains suffered strong photoinhibition of growth under peak PAR 900 µmol photons m</w:t>
      </w:r>
      <w:r>
        <w:rPr>
          <w:vertAlign w:val="superscript"/>
        </w:rPr>
        <w:t xml:space="preserve">−2</w:t>
      </w:r>
      <w:r>
        <w:t xml:space="preserve">s</w:t>
      </w:r>
      <w:r>
        <w:rPr>
          <w:vertAlign w:val="superscript"/>
        </w:rPr>
        <w:t xml:space="preserve">−1</w:t>
      </w:r>
      <w:r>
        <w:t xml:space="preserve"> </w:t>
      </w:r>
      <w:r>
        <w:t xml:space="preserve">and 24 h photoperiod. The results revealed consistent patterns of light capture efficacy; Photosynthetically Usable Radiation (PUR)/PAR ratio and pigment content (Phycobiliprotein to Chl</w:t>
      </w:r>
      <w:r>
        <w:t xml:space="preserve"> </w:t>
      </w:r>
      <w:r>
        <w:rPr>
          <w:iCs/>
          <w:i/>
        </w:rPr>
        <w:t xml:space="preserve">a</w:t>
      </w:r>
      <w:r>
        <w:t xml:space="preserve"> </w:t>
      </w:r>
      <w:r>
        <w:t xml:space="preserve">ratio) across cumulative diel photon doses. The PE-rich strains showed a much higher PUR/PAR ratio and Phycobiliprotein/Chl</w:t>
      </w:r>
      <w:r>
        <w:t xml:space="preserve"> </w:t>
      </w:r>
      <w:r>
        <w:rPr>
          <w:iCs/>
          <w:i/>
        </w:rPr>
        <w:t xml:space="preserve">a</w:t>
      </w:r>
      <w:r>
        <w:t xml:space="preserve"> </w:t>
      </w:r>
      <w:r>
        <w:t xml:space="preserve">ratio under low cumulative diel photon dose, but decay reached a plateau close to the PC-rich strains as cumulative diel photon dose increased. The</w:t>
      </w:r>
      <w:r>
        <w:t xml:space="preserve"> </w:t>
      </w:r>
      <m:oMath>
        <m:r>
          <m:t>σ</m:t>
        </m:r>
      </m:oMath>
      <w:r>
        <w:rPr>
          <w:vertAlign w:val="subscript"/>
        </w:rPr>
        <w:t xml:space="preserve">PSII</w:t>
      </w:r>
      <w:r>
        <w:t xml:space="preserve">’ showed a consistent, sharp exponential decay in relation to cumulative diel photon dose, across different combinations of photoperiod and peak PAR. However, the PE-rich strains remained at the higher</w:t>
      </w:r>
      <w:r>
        <w:t xml:space="preserve"> </w:t>
      </w:r>
      <m:oMath>
        <m:r>
          <m:t>σ</m:t>
        </m:r>
      </m:oMath>
      <w:r>
        <w:rPr>
          <w:vertAlign w:val="subscript"/>
        </w:rPr>
        <w:t xml:space="preserve">PSII</w:t>
      </w:r>
      <w:r>
        <w:t xml:space="preserve">’ level under low cumulative diel photon dose than the PC-rich strains even as cumulative diel photon dose increased. The</w:t>
      </w:r>
      <w:r>
        <w:t xml:space="preserve"> </w:t>
      </w:r>
      <m:oMath>
        <m:r>
          <m:t>σ</m:t>
        </m:r>
      </m:oMath>
      <w:r>
        <w:rPr>
          <w:vertAlign w:val="subscript"/>
        </w:rPr>
        <w:t xml:space="preserve">PSII</w:t>
      </w:r>
      <w:r>
        <w:t xml:space="preserve">’ was related to the phycobilisome:chlorophyll</w:t>
      </w:r>
      <w:r>
        <w:t xml:space="preserve"> </w:t>
      </w:r>
      <w:r>
        <w:rPr>
          <w:iCs/>
          <w:i/>
        </w:rPr>
        <w:t xml:space="preserve">a</w:t>
      </w:r>
      <w:r>
        <w:t xml:space="preserve"> </w:t>
      </w:r>
      <w:r>
        <w:t xml:space="preserve">ratio, where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 We also found that µ saturated under increasing PSII electron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for all strains; however, the achieved estimates of µmax varied depending upon peak diel PAR.</w:t>
      </w:r>
    </w:p>
    <w:p>
      <w:pPr>
        <w:pStyle w:val="BodyText"/>
      </w:pPr>
      <w:r>
        <w:t xml:space="preserve">Our results show the PE-rich strains are stronger light-harvesting competitors however, the PC-rich strains may have lower N-quotients for their light capture system. These differences help explain the differential seasonal prevalence of PE-rich and PC-rich picocyanobacteria in terms of the costs of exploitation of different photic regimes. This work provides an important link in forecasting global changes in the occurrence of PC-rich and PE-rich</w:t>
      </w:r>
      <w:r>
        <w:t xml:space="preserve"> </w:t>
      </w:r>
      <w:r>
        <w:rPr>
          <w:iCs/>
          <w:i/>
        </w:rPr>
        <w:t xml:space="preserve">Synechococcus</w:t>
      </w:r>
      <w:r>
        <w:t xml:space="preserve"> </w:t>
      </w:r>
      <w:r>
        <w:t xml:space="preserve">phenotypes in aquatic ecosystems in the context of future climate change.</w:t>
      </w:r>
    </w:p>
    <w:bookmarkEnd w:id="21"/>
    <w:bookmarkStart w:id="22" w:name="introduction"/>
    <w:p>
      <w:pPr>
        <w:pStyle w:val="Heading1"/>
      </w:pPr>
      <w:r>
        <w:t xml:space="preserve">Introduction</w:t>
      </w:r>
    </w:p>
    <w:p>
      <w:pPr>
        <w:pStyle w:val="FirstParagraph"/>
      </w:pPr>
      <w:r>
        <w:t xml:space="preserve">The photic regime, comprised of Photosynthetically Active Radiation (PAR), photoperiod, and spectral quality, is a pivotal influence on the growth and productivity of phytoplankton within aquatic ecosystems. PAR refers to the spectral range of solar radiation, approximately 400-700 nm, that is capable of driving photosynthesis. Photosynthetically Usable Radiation (PUR), in turn, is the fraction of PAR of wavelengths that can be absorbed by particularly cyanobacteria or algae</w:t>
      </w:r>
      <w:r>
        <w:t xml:space="preserve"> </w:t>
      </w:r>
      <w:r>
        <w:t xml:space="preserve">(Morel 1978)</w:t>
      </w:r>
      <w:r>
        <w:t xml:space="preserve">. The PAR reaching a specific area, directly affects the physiology of cyanobacteria</w:t>
      </w:r>
      <w:r>
        <w:t xml:space="preserve"> </w:t>
      </w:r>
      <w:r>
        <w:t xml:space="preserve">(Śliwińska-Wilczewska et al. 2018, 2020; Aguilera et al. 2023)</w:t>
      </w:r>
      <w:r>
        <w:t xml:space="preserve">. Optimal PAR provide the energy for photosynthesis, and thus supports cyanobacteria growth and biomass production. The availability and distribution of PAR in aquatic ecosystems are influenced by cloud cover, water depth, and light attenuation due to water turbidity and suspended particles, including phytoplankton cells</w:t>
      </w:r>
      <w:r>
        <w:t xml:space="preserve"> </w:t>
      </w:r>
      <w:r>
        <w:t xml:space="preserve">(Kirk 1983; Field et al. 1998; Torremorell et al. 2009)</w:t>
      </w:r>
      <w:r>
        <w:t xml:space="preserve">. Cyanobacteria are also sensitive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There is a clear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or light, or by accumulation of inhibitory factors, algae enter the stationary phase, characterized by a balance between cell division and death, leading to a plateau in population. The death phase occurs when cyanobacteria cell death outruns division, leading to decomposition, contributing to nutrient recycling in aquatic ecosystems</w:t>
      </w:r>
      <w:r>
        <w:t xml:space="preserve"> </w:t>
      </w:r>
      <w:r>
        <w:t xml:space="preserve">(Reynolds 2006)</w:t>
      </w:r>
      <w:r>
        <w:t xml:space="preserve">. Cell death may also release toxins into the environment. Understanding the temporal progression of growth phases is thus essential for predicting cyanobacterial activity in a habitat, and their impact on ecosystem dynamics over time.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ocean colour,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lower-light conditions, primarily inhabiting the deeper layers of the water column where green light prevails.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Therefore, the aim of this research was to determine whether photic regimes and growth phases affect both growth and light-capture, and quantify the differences between impacts on PC-rich and PE-rich</w:t>
      </w:r>
      <w:r>
        <w:t xml:space="preserve"> </w:t>
      </w:r>
      <w:r>
        <w:rPr>
          <w:iCs/>
          <w:i/>
        </w:rPr>
        <w:t xml:space="preserve">Synechococcus</w:t>
      </w:r>
      <w:r>
        <w:t xml:space="preserve"> </w:t>
      </w:r>
      <w:r>
        <w:t xml:space="preserve">sp.</w:t>
      </w:r>
    </w:p>
    <w:bookmarkEnd w:id="22"/>
    <w:bookmarkStart w:id="45"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and the first photoperiods followed in the morning so that peak PAR occurs around noon each day.</w:t>
      </w:r>
    </w:p>
    <w:p>
      <w:pPr>
        <w:pStyle w:val="BodyText"/>
      </w:pPr>
      <w:r>
        <w:t xml:space="preserve">Cultures grew at 22℃, with photoperiods of 8, 12, 16, or 24 h, with peak PAR of 30, 90, 180, 300, 600, or 900 µµmol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approximate diel cycles, the photoperiods of 8 – 16 h were applied in a sinuisoidal shape, while the 24-hour photoperiod was applied continuously in a square shape. The area under the sinuisoidal curve is 1/2 the area under a square of equal width, the 24 h square photoperiod cultures received 4 times the diel photon dose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ensured mixing and provided sufficient air/CO2 supply to cultures through the entire culture volume. The pH of tested cultures did not fluctuate fiercely during the experiment and remained at approximately 8-9. Light, temperature, optical density, and aeration gas of the Multi-Cultivator system were monitored and controlled via the Photobioreactor Control Software (Photon Systems Instruments, Drásov, Czech Republic).</w:t>
      </w:r>
    </w:p>
    <w:bookmarkEnd w:id="24"/>
    <w:bookmarkStart w:id="29" w:name="X3e6d5dcf018e63900a9e0a19c30d4a75f556906"/>
    <w:p>
      <w:pPr>
        <w:pStyle w:val="Heading2"/>
      </w:pPr>
      <w:r>
        <w:t xml:space="preserve">The growth curve and chlorophyll specific exponential growth rate analysis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w:t>
      </w:r>
    </w:p>
    <w:p>
      <w:pPr>
        <w:pStyle w:val="BodyText"/>
      </w:pPr>
      <w:r>
        <w:t xml:space="preserve">The exponential chlorophyll specific exponential growth rates (µ) were determined by fitting logistic growth curves to plots of the chlorophyll</w:t>
      </w:r>
      <w:r>
        <w:t xml:space="preserve"> </w:t>
      </w:r>
      <w:r>
        <w:rPr>
          <w:iCs/>
          <w:i/>
        </w:rPr>
        <w:t xml:space="preserve">a</w:t>
      </w:r>
      <w:r>
        <w:t xml:space="preserve"> </w:t>
      </w:r>
      <w:r>
        <w:t xml:space="preserve">proxy of ΔOD vs. elapsed time for each combination of strain, photoperiod, and peak PAR (Fig. S4 in Supplementary materials).</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(d,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suspension density (cell mL</w:t>
      </w:r>
      <w:r>
        <w:rPr>
          <w:vertAlign w:val="superscript"/>
        </w:rPr>
        <w:t xml:space="preserve">−1</w:t>
      </w:r>
      <w:r>
        <w:t xml:space="preserve">), counted using a PAMAS S40 GO Particle counter (PAMAS Partikelmess- und Analysesysteme GmbH, Rutesheim, Germany) and OD</w:t>
      </w:r>
      <w:r>
        <w:rPr>
          <w:vertAlign w:val="subscript"/>
        </w:rPr>
        <w:t xml:space="preserve">680</w:t>
      </w:r>
      <w:r>
        <w:t xml:space="preserve"> </w:t>
      </w:r>
      <w:r>
        <w:t xml:space="preserve">measured using a CLARIOstar Plus Plate Reader (BMG, Labtech, Ortenberg, Germany). Linear correlations between N and OD</w:t>
      </w:r>
      <w:r>
        <w:rPr>
          <w:vertAlign w:val="subscript"/>
        </w:rPr>
        <w:t xml:space="preserve">680</w:t>
      </w:r>
      <w:r>
        <w:t xml:space="preserve"> </w:t>
      </w:r>
      <w:r>
        <w:t xml:space="preserve">for individual strains were used to estimate the number of cells based on OD measurements obtained from the Multi-Cultivator system (Tab. S1, Supplementary materials).</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(OLIS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(Jávorfi et al. 2006)</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according to</w:t>
      </w:r>
      <w:r>
        <w:t xml:space="preserve"> </w:t>
      </w:r>
      <w:r>
        <w:t xml:space="preserve">(Morel 1978)</w:t>
      </w:r>
      <w:r>
        <w:t xml:space="preserve">. We normalized the obtained whole-cell Absorbances (A) and the Emission spectra of the white LED lamps (Em) taking over 400 nm to 700 nm to a reference wavelength of 440 nm. PUR is then the ratio of the sum of Absorbance Normalized to 440 nm (NormA</w:t>
      </w:r>
      <w:r>
        <w:rPr>
          <w:vertAlign w:val="subscript"/>
        </w:rPr>
        <w:t xml:space="preserve">440nm</w:t>
      </w:r>
      <w:r>
        <w:t xml:space="preserve">) ✕ sum of Emission spectra Normalized to 440 nm (NormEm</w:t>
      </w:r>
      <w:r>
        <w:rPr>
          <w:vertAlign w:val="subscript"/>
        </w:rPr>
        <w:t xml:space="preserve">440nm</w:t>
      </w:r>
      <w:r>
        <w:t xml:space="preserve">) to the sum of the Emission spectra Normalized to 440 nm (NormEm</w:t>
      </w:r>
      <w:r>
        <w:rPr>
          <w:vertAlign w:val="subscript"/>
        </w:rPr>
        <w:t xml:space="preserve">440nm</w:t>
      </w:r>
      <w:r>
        <w:t xml:space="preserve">) multiplied by the PAR (Eq. (1)).</w:t>
      </w:r>
    </w:p>
    <w:p>
      <w:pPr>
        <w:pStyle w:val="BodyText"/>
      </w:pPr>
      <m:oMathPara>
        <m:oMathParaPr>
          <m:jc m:val="center"/>
        </m:oMathParaPr>
        <m:oMath>
          <m:r>
            <m:t>P</m:t>
          </m:r>
          <m:r>
            <m:t>U</m:t>
          </m:r>
          <m:r>
            <m:t>R</m:t>
          </m:r>
          <m:r>
            <m:rPr>
              <m:sty m:val="p"/>
            </m:rPr>
            <m:t>=</m:t>
          </m:r>
          <m:f>
            <m:fPr>
              <m:type m:val="bar"/>
            </m:fPr>
            <m:num>
              <m:r>
                <m:rPr>
                  <m:sty m:val="p"/>
                </m:rPr>
                <m:t>∑</m:t>
              </m:r>
              <m:d>
                <m:dPr>
                  <m:begChr m:val="("/>
                  <m:endChr m:val=")"/>
                  <m:sepChr m:val=""/>
                  <m:grow/>
                </m:dPr>
                <m:e>
                  <m:r>
                    <m:t>N</m:t>
                  </m:r>
                  <m:r>
                    <m:t>o</m:t>
                  </m:r>
                  <m:r>
                    <m:t>r</m:t>
                  </m:r>
                  <m:r>
                    <m:t>m</m:t>
                  </m:r>
                  <m:sSub>
                    <m:e>
                      <m:r>
                        <m:t>A</m:t>
                      </m:r>
                    </m:e>
                    <m:sub>
                      <m:r>
                        <m:t>440</m:t>
                      </m:r>
                    </m:sub>
                  </m:sSub>
                  <m:r>
                    <m:t>n</m:t>
                  </m:r>
                  <m:r>
                    <m:t>m</m:t>
                  </m:r>
                  <m:r>
                    <m:t> </m:t>
                  </m:r>
                  <m:r>
                    <m:rPr>
                      <m:sty m:val="p"/>
                    </m:rPr>
                    <m:t>✕</m:t>
                  </m:r>
                  <m:r>
                    <m:t> </m:t>
                  </m:r>
                  <m:r>
                    <m:t>N</m:t>
                  </m:r>
                  <m:r>
                    <m:t>o</m:t>
                  </m:r>
                  <m:r>
                    <m:t>r</m:t>
                  </m:r>
                  <m:r>
                    <m:t>m</m:t>
                  </m:r>
                  <m:r>
                    <m:t>E</m:t>
                  </m:r>
                  <m:sSub>
                    <m:e>
                      <m:r>
                        <m:t>m</m:t>
                      </m:r>
                    </m:e>
                    <m:sub>
                      <m:r>
                        <m:t>440</m:t>
                      </m:r>
                    </m:sub>
                  </m:sSub>
                  <m:r>
                    <m:t>n</m:t>
                  </m:r>
                  <m:r>
                    <m:t>m</m:t>
                  </m:r>
                </m:e>
              </m:d>
            </m:num>
            <m:den>
              <m:r>
                <m:rPr>
                  <m:sty m:val="p"/>
                </m:rPr>
                <m:t>∑</m:t>
              </m:r>
              <m:d>
                <m:dPr>
                  <m:begChr m:val="("/>
                  <m:endChr m:val=")"/>
                  <m:sepChr m:val=""/>
                  <m:grow/>
                </m:dPr>
                <m:e>
                  <m:r>
                    <m:t>N</m:t>
                  </m:r>
                  <m:r>
                    <m:t>o</m:t>
                  </m:r>
                  <m:r>
                    <m:t>r</m:t>
                  </m:r>
                  <m:r>
                    <m:t>m</m:t>
                  </m:r>
                  <m:r>
                    <m:t>E</m:t>
                  </m:r>
                  <m:sSub>
                    <m:e>
                      <m:r>
                        <m:t>m</m:t>
                      </m:r>
                    </m:e>
                    <m:sub>
                      <m:r>
                        <m:t>440</m:t>
                      </m:r>
                    </m:sub>
                  </m:sSub>
                  <m:r>
                    <m:t>n</m:t>
                  </m:r>
                  <m:r>
                    <m:t>m</m:t>
                  </m:r>
                </m:e>
              </m:d>
            </m:den>
          </m:f>
          <m:r>
            <m:t> </m:t>
          </m:r>
          <m:r>
            <m:rPr>
              <m:sty m:val="p"/>
            </m:rPr>
            <m:t>✕</m:t>
          </m:r>
          <m:r>
            <m:t> </m:t>
          </m:r>
          <m:r>
            <m:t>P</m:t>
          </m:r>
          <m:r>
            <m:t>A</m:t>
          </m:r>
          <m:r>
            <m:t>R</m:t>
          </m:r>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A440nm, were measured from the exponential or pre-stationary phases of growth, together with emission spectra of the white LED lamp used for PAR, normalized to emission at 440 nm (Em440nm, light gray area), in this example PAR was 300 µmol photons m−2s−1. Estimated Photosynthetically Usable Radiation (PUR) is shown as a green area for the PC-rich strain and a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A</w:t>
      </w:r>
      <w:r>
        <w:rPr>
          <w:vertAlign w:val="subscript"/>
        </w:rPr>
        <w:t xml:space="preserve">440nm</w:t>
      </w:r>
      <w:r>
        <w:t xml:space="preserve">, were measured from the exponential or pre-stationary phases of growth, together with emission spectra of the white LED lamp used for PAR, normalized to emission at 440 nm (Em</w:t>
      </w:r>
      <w:r>
        <w:rPr>
          <w:vertAlign w:val="subscript"/>
        </w:rPr>
        <w:t xml:space="preserve">440nm</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green area for the PC-rich strain and a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 Linear regression, coefficient of determination, Pearson correlation coefficients, and</w:t>
      </w:r>
      <w:r>
        <w:t xml:space="preserve"> </w:t>
      </w:r>
      <w:r>
        <w:rPr>
          <w:iCs/>
          <w:i/>
        </w:rPr>
        <w:t xml:space="preserve">p</w:t>
      </w:r>
      <w:r>
        <w:t xml:space="preserve">-value were presented in Tab. S2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p>
      <w:pPr>
        <w:pStyle w:val="BodyText"/>
      </w:pPr>
      <w:r>
        <w:t xml:space="preserve">Pigments extraction were performed using formula from Strickland and Parsons</w:t>
      </w:r>
      <w:r>
        <w:t xml:space="preserve"> </w:t>
      </w:r>
      <w:r>
        <w:t xml:space="preserve">(Strickland and Parsons 1972)</w:t>
      </w:r>
      <w:r>
        <w:t xml:space="preserve"> </w:t>
      </w:r>
      <w:r>
        <w:t xml:space="preserve">for Ch</w:t>
      </w:r>
      <w:r>
        <w:t xml:space="preserve"> </w:t>
      </w:r>
      <w:r>
        <w:rPr>
          <w:iCs/>
          <w:i/>
        </w:rPr>
        <w:t xml:space="preserve">a</w:t>
      </w:r>
      <w:r>
        <w:t xml:space="preserve"> </w:t>
      </w:r>
      <w:r>
        <w:t xml:space="preserve">and Car concentrations. PE, PC, and APC were calculated based on Bennett and Bogorad</w:t>
      </w:r>
      <w:r>
        <w:t xml:space="preserve"> </w:t>
      </w:r>
      <w:r>
        <w:t xml:space="preserve">(Bennett and Bogorad 1973)</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bookmarkEnd w:id="37"/>
    <w:bookmarkStart w:id="38" w:name="estimating-cumulative-diel-par"/>
    <w:p>
      <w:pPr>
        <w:pStyle w:val="Heading2"/>
      </w:pPr>
      <w:r>
        <w:t xml:space="preserve">Estimating cumulative diel PAR</w:t>
      </w:r>
    </w:p>
    <w:p>
      <w:pPr>
        <w:pStyle w:val="FirstParagraph"/>
      </w:pPr>
      <w:r>
        <w:t xml:space="preserve">Based on the length and shape of the photoperiod (sine wave for photoperiod of 8 – 16 h; square for photoperiod of 24 h) and the given light level, we estimated the value of the cumulative diel PAR dose (µmol photons m</w:t>
      </w:r>
      <w:r>
        <w:rPr>
          <w:vertAlign w:val="superscript"/>
        </w:rPr>
        <w:t xml:space="preserve">−2</w:t>
      </w:r>
      <w:r>
        <w:t xml:space="preserve">d</w:t>
      </w:r>
      <w:r>
        <w:rPr>
          <w:vertAlign w:val="superscript"/>
        </w:rPr>
        <w:t xml:space="preserve">−1</w:t>
      </w:r>
      <w:r>
        <w:t xml:space="preserve">). For a photoperiod arranged in the shape of a sine wave we used Eq. (2). For a continuous 24 h photoperiod we used Eq. (3).</w:t>
      </w:r>
    </w:p>
    <w:p>
      <w:pPr>
        <w:pStyle w:val="BodyText"/>
      </w:pPr>
      <m:oMathPara>
        <m:oMathParaPr>
          <m:jc m:val="center"/>
        </m:oMathParaPr>
        <m:oMath>
          <m:m>
            <m:mPr>
              <m:baseJc m:val="center"/>
              <m:plcHide m:val="1"/>
              <m:mcs>
                <m:mc>
                  <m:mcPr>
                    <m:mcJc m:val="right"/>
                    <m:count m:val="1"/>
                  </m:mcPr>
                </m:mc>
              </m:mcs>
            </m:mPr>
            <m:mr>
              <m:e>
                <m:r>
                  <m:t>P</m:t>
                </m:r>
                <m:r>
                  <m:t>A</m:t>
                </m:r>
                <m:r>
                  <m:t>R</m:t>
                </m:r>
                <m:r>
                  <m:t> </m:t>
                </m:r>
                <m:r>
                  <m:t>d</m:t>
                </m:r>
                <m:r>
                  <m:t>o</m:t>
                </m:r>
                <m:r>
                  <m:t>s</m:t>
                </m:r>
                <m:r>
                  <m:t>e</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P</m:t>
                </m:r>
                <m:r>
                  <m:t>A</m:t>
                </m:r>
                <m:r>
                  <m:t>R</m:t>
                </m:r>
                <m:r>
                  <m:t> </m:t>
                </m:r>
                <m:r>
                  <m:t>d</m:t>
                </m:r>
                <m:r>
                  <m:t>o</m:t>
                </m:r>
                <m:r>
                  <m:t>s</m:t>
                </m:r>
                <m:r>
                  <m:t>e</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8"/>
    <w:bookmarkStart w:id="43" w:name="Xeff5cff13c24c3d36af203ab7b88aee723ed993"/>
    <w:p>
      <w:pPr>
        <w:pStyle w:val="Heading2"/>
      </w:pPr>
      <w:r>
        <w:t xml:space="preserve">Changes effective absorption cross section of PSII and PSII flux</w:t>
      </w:r>
    </w:p>
    <w:p>
      <w:pPr>
        <w:pStyle w:val="FirstParagraph"/>
      </w:pPr>
      <w:r>
        <w:t xml:space="preserve">xxx I really need Doug help here!</w:t>
      </w:r>
    </w:p>
    <w:p>
      <w:pPr>
        <w:pStyle w:val="BodyText"/>
      </w:pPr>
      <w:r>
        <w:t xml:space="preserve">Calculation of the absorption cross section of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under ambient light through an iterative curve fit to the saturation phase of a Fast Repetition Rate fluorometry (FRRf) single turnover (ST) measurement of tested picocyanobacteria were obtained using SoliSense laser-induced fluorescence transient (LIFT) fluorometer equipped with a prototype temperature control unit (LIFT-REM, Soliense Inc., New York, USA). PSII electron flux (JV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was calculated according to the method proposed by [Campbell?; Oxborough et al., 2012].</w:t>
      </w:r>
    </w:p>
    <w:p>
      <w:pPr>
        <w:pStyle w:val="BodyText"/>
      </w:pPr>
      <w:r>
        <w:t xml:space="preserve">PC-rich and PE-rich picocyanobacteria were measured under diel peak PAR growth light under a blue LED (Ex</w:t>
      </w:r>
      <w:r>
        <w:rPr>
          <w:vertAlign w:val="subscript"/>
        </w:rPr>
        <w:t xml:space="preserve">445nm</w:t>
      </w:r>
      <w:r>
        <w:t xml:space="preserve">) and orange (Ex</w:t>
      </w:r>
      <w:r>
        <w:rPr>
          <w:vertAlign w:val="subscript"/>
        </w:rPr>
        <w:t xml:space="preserve">590nm</w:t>
      </w:r>
      <w:r>
        <w:t xml:space="preserve">) excitation. Excitation protocols were used to manipulate the level of photosynthetic activity and chlorophyll fluorescence (ChlF). Flash Power for blue excitation was 60000 and for orange excitation was 14000 µmol photons m</w:t>
      </w:r>
      <w:r>
        <w:rPr>
          <w:vertAlign w:val="superscript"/>
        </w:rPr>
        <w:t xml:space="preserve">−2</w:t>
      </w:r>
      <w:r>
        <w:t xml:space="preserve">s</w:t>
      </w:r>
      <w:r>
        <w:rPr>
          <w:vertAlign w:val="superscript"/>
        </w:rPr>
        <w:t xml:space="preserve">−1</w:t>
      </w:r>
      <w:r>
        <w:t xml:space="preserve">. The intensity of the blue and orange LIFT LED in DC mode and excitation power were calibrated using a quantum sensor (LI-250, LI-COR, Inc.). Data were collected during a rapid light curve (RLC; Fig.</w:t>
      </w:r>
      <w:r>
        <w:t xml:space="preserve"> </w:t>
      </w:r>
      <w:r>
        <w:t xml:space="preserve">3</w:t>
      </w:r>
      <w:r>
        <w:t xml:space="preserve">) sequence during which light intensity was increased from 0 to 320 µmol photons m</w:t>
      </w:r>
      <w:r>
        <w:rPr>
          <w:vertAlign w:val="superscript"/>
        </w:rPr>
        <w:t xml:space="preserve">−2</w:t>
      </w:r>
      <w:r>
        <w:t xml:space="preserve">s</w:t>
      </w:r>
      <w:r>
        <w:rPr>
          <w:vertAlign w:val="superscript"/>
        </w:rPr>
        <w:t xml:space="preserve">−1</w:t>
      </w:r>
      <w:r>
        <w:t xml:space="preserve"> </w:t>
      </w:r>
      <w:r>
        <w:t xml:space="preserve">and then decreased from 320 to 0 µmol photons m</w:t>
      </w:r>
      <w:r>
        <w:rPr>
          <w:vertAlign w:val="superscript"/>
        </w:rPr>
        <w:t xml:space="preserve">−2</w:t>
      </w:r>
      <w:r>
        <w:t xml:space="preserve">s</w:t>
      </w:r>
      <w:r>
        <w:rPr>
          <w:vertAlign w:val="superscript"/>
        </w:rPr>
        <w:t xml:space="preserve">−1</w:t>
      </w:r>
      <w:r>
        <w:t xml:space="preserve"> </w:t>
      </w:r>
      <w:r>
        <w:t xml:space="preserve">with a 1-s pause in darkness between measurements. Acquisitions were made at 10-s intervals. [Campbell and Kolber?; Kolber et al., 2005; Oxborough et al., 2012].</w:t>
      </w:r>
    </w:p>
    <w:p>
      <w:pPr>
        <w:pStyle w:val="BodyText"/>
      </w:pPr>
      <w:r>
        <w:t xml:space="preserve">Kolber, Z., Klimov, D., Ananyev, G., Rascher, U., Berry, J., &amp; Osmond, B. (2005). Measuring photosynthetic parameters at a distance: laser induced fluorescence transient (LIFT) method for remote measurements of photosynthesis in terrestrial vegetation. Photosynthesis research, 84, 121-129.</w:t>
      </w:r>
    </w:p>
    <w:p>
      <w:pPr>
        <w:pStyle w:val="BodyText"/>
      </w:pPr>
      <w:r>
        <w:t xml:space="preserve">Oxborough, K., Moore, C. M., Suggett, D. J., Lawson, T., Chan, H. G., &amp; Geider, R. J. (2012). Direct estimation of functional PSII reaction center concentration and PSII electron flux on a volume basis: a new approach to the analysis of Fast Repetition Rate fluorometry (FRRf) data. Limnology and Oceanography: Methods, 10(3), 142-154.</w:t>
      </w:r>
    </w:p>
    <w:p>
      <w:pPr>
        <w:pStyle w:val="BodyText"/>
      </w:pPr>
      <w:r>
        <w:t xml:space="preserve">Keller, B., Vass, I., Matsubara, S., Paul, K., Jedmowski, C., Pieruschka, R., … &amp; Muller, O. (2019). Maximum fluorescence and electron transport kinetics determined by light-induced fluorescence transients (LIFT) for photosynthesis phenotyping. Photosynthesis Research, 140, 221-233.</w:t>
      </w:r>
    </w:p>
    <w:p>
      <w:pPr>
        <w:pStyle w:val="CaptionedFigure"/>
      </w:pPr>
      <w:r>
        <w:drawing>
          <wp:inline>
            <wp:extent cx="5943600" cy="7641771"/>
            <wp:effectExtent b="0" l="0" r="0" t="0"/>
            <wp:docPr descr="Figure 3: Single turnover (ST) fluorescence induction by Fast Repetition Rate fluorometry (FRRf). Examples of fluorescence yield vs. elapsed time (µs) are shown for PE-rich culture of Synechococcus sp. (048) in the dark (dark-adapted; 0 µmol photons m−2s−1) and under actinic PAR (in this example 80 µmol photons m−2s−1) measured using blue LED (Ex445nm) or orange (Ex590nm) excitation (A). The ST technique delivers a series of flashlets for non-intrusive, repeated monitoring of chlorophyll fluorescence parameters (including F0, F’, Fm, Fm‘, τ1-τ3, τ1’-τ3‘, σPSII, and σPSII’). Bottom panel shows a rapid light curve (RLC), estimated with with a three parameter model (Harrison and Platt 1986), for PSII electron flux (JVPSII; e−L−1s−1) vs. actinic PAR measured under blue LED (Ex445nm) or orange (Ex590nm) excitation (B)."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2" w:name="fig:LIFT"/>
      <w:bookmarkEnd w:id="42"/>
      <w:r>
        <w:t xml:space="preserve">Figure 3:</w:t>
      </w:r>
      <w:r>
        <w:t xml:space="preserve"> </w:t>
      </w:r>
      <w:r>
        <w:rPr>
          <w:bCs/>
          <w:b/>
        </w:rPr>
        <w:t xml:space="preserve">Single turnover (ST) fluorescence induction by Fast Repetition Rate fluorometry (FRRf).</w:t>
      </w:r>
      <w:r>
        <w:t xml:space="preserve"> </w:t>
      </w:r>
      <w:r>
        <w:t xml:space="preserve">Examples of fluorescence yield vs. elapsed time (µs) are shown for PE-rich culture of</w:t>
      </w:r>
      <w:r>
        <w:t xml:space="preserve"> </w:t>
      </w:r>
      <w:r>
        <w:rPr>
          <w:iCs/>
          <w:i/>
        </w:rPr>
        <w:t xml:space="preserve">Synechococcus</w:t>
      </w:r>
      <w:r>
        <w:t xml:space="preserve"> </w:t>
      </w:r>
      <w:r>
        <w:t xml:space="preserve">sp. (048) in the dark (dark-adapted;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measured using blue LED (Ex</w:t>
      </w:r>
      <w:r>
        <w:rPr>
          <w:vertAlign w:val="subscript"/>
        </w:rPr>
        <w:t xml:space="preserve">445nm</w:t>
      </w:r>
      <w:r>
        <w:t xml:space="preserve">) or orange (Ex</w:t>
      </w:r>
      <w:r>
        <w:rPr>
          <w:vertAlign w:val="subscript"/>
        </w:rPr>
        <w:t xml:space="preserve">590nm</w:t>
      </w:r>
      <w:r>
        <w:t xml:space="preserve">) excitation (A). The ST technique delivers a series of flashlets for non-intrusive, repeated monitoring of chlorophyll fluorescence parameters (including</w:t>
      </w:r>
      <w:r>
        <w:t xml:space="preserve"> </w:t>
      </w:r>
      <w:r>
        <w:rPr>
          <w:iCs/>
          <w:i/>
        </w:rPr>
        <w:t xml:space="preserve">F</w:t>
      </w:r>
      <w:r>
        <w:rPr>
          <w:vertAlign w:val="subscript"/>
        </w:rPr>
        <w:t xml:space="preserve">0</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w:t>
      </w:r>
      <w:r>
        <w:t xml:space="preserve">-τ</w:t>
      </w:r>
      <w:r>
        <w:rPr>
          <w:vertAlign w:val="subscript"/>
        </w:rPr>
        <w:t xml:space="preserve">3</w:t>
      </w:r>
      <w:r>
        <w:t xml:space="preserve">‘</w:t>
      </w:r>
      <w:r>
        <w:t xml:space="preserve">, σ</w:t>
      </w:r>
      <w:r>
        <w:rPr>
          <w:vertAlign w:val="subscript"/>
        </w:rPr>
        <w:t xml:space="preserve">PSII</w:t>
      </w:r>
      <w:r>
        <w:t xml:space="preserve">, and σ</w:t>
      </w:r>
      <w:r>
        <w:rPr>
          <w:vertAlign w:val="subscript"/>
        </w:rPr>
        <w:t xml:space="preserve">PSII</w:t>
      </w:r>
      <w:r>
        <w:t xml:space="preserve">’</w:t>
      </w:r>
      <w:r>
        <w:t xml:space="preserve">). Bottom panel shows a rapid light curve (RLC), estimated with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e</w:t>
      </w:r>
      <w:r>
        <w:rPr>
          <w:vertAlign w:val="superscript"/>
        </w:rPr>
        <w:t xml:space="preserve">−</w:t>
      </w:r>
      <w:r>
        <w:t xml:space="preserve">L</w:t>
      </w:r>
      <w:r>
        <w:rPr>
          <w:vertAlign w:val="superscript"/>
        </w:rPr>
        <w:t xml:space="preserve">−1</w:t>
      </w:r>
      <w:r>
        <w:t xml:space="preserve">s</w:t>
      </w:r>
      <w:r>
        <w:rPr>
          <w:vertAlign w:val="superscript"/>
        </w:rPr>
        <w:t xml:space="preserve">−1</w:t>
      </w:r>
      <w:r>
        <w:t xml:space="preserve">) vs. actinic PAR measured under blue LED (Ex</w:t>
      </w:r>
      <w:r>
        <w:rPr>
          <w:vertAlign w:val="subscript"/>
        </w:rPr>
        <w:t xml:space="preserve">445nm</w:t>
      </w:r>
      <w:r>
        <w:t xml:space="preserve">) or orange (Ex</w:t>
      </w:r>
      <w:r>
        <w:rPr>
          <w:vertAlign w:val="subscript"/>
        </w:rPr>
        <w:t xml:space="preserve">590nm</w:t>
      </w:r>
      <w:r>
        <w:t xml:space="preserve">) excitation (B).</w:t>
      </w:r>
    </w:p>
    <w:bookmarkEnd w:id="43"/>
    <w:bookmarkStart w:id="44"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 The</w:t>
      </w:r>
      <w:r>
        <w:t xml:space="preserve"> </w:t>
      </w:r>
      <w:r>
        <w:rPr>
          <w:iCs/>
          <w:i/>
        </w:rPr>
        <w:t xml:space="preserve">SSasymp()</w:t>
      </w:r>
      <w:r>
        <w:t xml:space="preserve"> </w:t>
      </w:r>
      <w:r>
        <w:t xml:space="preserve">function (Self-Starting Nls Asymptotic Regression Model) was used to perform a single phase exponential decay fit model and to estimate exponential decay parameters (y0, the starting value; yf, the value at infinite times;</w:t>
      </w:r>
      <w:r>
        <w:t xml:space="preserve"> </w:t>
      </w:r>
      <m:oMath>
        <m:r>
          <m:t>λ</m:t>
        </m:r>
      </m:oMath>
      <w:r>
        <w:t xml:space="preserve">, exponential decay constant)</w:t>
      </w:r>
      <w:r>
        <w:t xml:space="preserve"> </w:t>
      </w:r>
      <w:r>
        <w:t xml:space="preserve">(Serway et al. 2004)</w:t>
      </w:r>
      <w:r>
        <w:t xml:space="preserve">. A modified Levenberg-Marquardt fitting algorithm</w:t>
      </w:r>
      <w:r>
        <w:t xml:space="preserve"> </w:t>
      </w:r>
      <w:r>
        <w:t xml:space="preserve">(Elzhov et al. 2023)</w:t>
      </w:r>
      <w:r>
        <w:t xml:space="preserve"> </w:t>
      </w:r>
      <w:r>
        <w:t xml:space="preserve">was used for estimating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each combination of strain, photoperiod, and peak PAR.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 Harrison and Platt</w:t>
      </w:r>
      <w:r>
        <w:t xml:space="preserve"> </w:t>
      </w:r>
      <w:r>
        <w:t xml:space="preserve">(Harrison and Platt 1986)</w:t>
      </w:r>
      <w:r>
        <w:t xml:space="preserve">.</w:t>
      </w:r>
    </w:p>
    <w:p>
      <w:pPr>
        <w:pStyle w:val="BodyText"/>
      </w:pPr>
      <w:r>
        <w:t xml:space="preserve">Linear regressions were used to calculate the number of cells (N mL</w:t>
      </w:r>
      <w:r>
        <w:rPr>
          <w:vertAlign w:val="superscript"/>
        </w:rPr>
        <w:t xml:space="preserve">−1</w:t>
      </w:r>
      <w:r>
        <w:t xml:space="preserve">) and pigment content (µg mL</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Linear regression, coefficient of determination (R square), Pearson correlation coefficients (R), and</w:t>
      </w:r>
      <w:r>
        <w:t xml:space="preserve"> </w:t>
      </w:r>
      <w:r>
        <w:rPr>
          <w:iCs/>
          <w:i/>
        </w:rPr>
        <w:t xml:space="preserve">p</w:t>
      </w:r>
      <w:r>
        <w:t xml:space="preserve">-value were presented in Table S1-S2 (in Supplemental material).</w:t>
      </w:r>
    </w:p>
    <w:p>
      <w:pPr>
        <w:pStyle w:val="BodyText"/>
      </w:pPr>
      <w:r>
        <w:t xml:space="preserve">We performed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dose and cumulative diel PAR dose (Table S3, Sxxx), PUR/PAR ratio vs. cumulative diel PAR dose (Table S6), Phycobiliprotein to Chl</w:t>
      </w:r>
      <w:r>
        <w:t xml:space="preserve"> </w:t>
      </w:r>
      <w:r>
        <w:rPr>
          <w:iCs/>
          <w:i/>
        </w:rPr>
        <w:t xml:space="preserve">a</w:t>
      </w:r>
      <w:r>
        <w:t xml:space="preserve"> </w:t>
      </w:r>
      <w:r>
        <w:t xml:space="preserve">ratio vs. cumulative diel PAR dose (Table S8),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or under Ex</w:t>
      </w:r>
      <w:r>
        <w:rPr>
          <w:vertAlign w:val="subscript"/>
        </w:rPr>
        <w:t xml:space="preserve">590nm</w:t>
      </w:r>
      <w:r>
        <w:t xml:space="preserve"> </w:t>
      </w:r>
      <w:r>
        <w:t xml:space="preserve">(orange) excitation in relation to the cumulative diel PAR dose or in relation to the Phycobiliprotein to Chl</w:t>
      </w:r>
      <w:r>
        <w:t xml:space="preserve"> </w:t>
      </w:r>
      <w:r>
        <w:rPr>
          <w:iCs/>
          <w:i/>
        </w:rPr>
        <w:t xml:space="preserve">a</w:t>
      </w:r>
      <w:r>
        <w:t xml:space="preserve"> </w:t>
      </w:r>
      <w:r>
        <w:t xml:space="preserve">ratio (Table S10, S12, S14, S16 in Supplemental material). We also run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PSII electron flux (JV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(Table Sxxx).</w:t>
      </w:r>
    </w:p>
    <w:p>
      <w:pPr>
        <w:pStyle w:val="BodyText"/>
      </w:pPr>
      <w:r>
        <w:t xml:space="preserve">To examine statistical differences between models, we performed one-way ANOVA of a three parameter model</w:t>
      </w:r>
      <w:r>
        <w:t xml:space="preserve"> </w:t>
      </w:r>
      <w:r>
        <w:t xml:space="preserve">(Harrison and Platt 1986)</w:t>
      </w:r>
      <w:r>
        <w:t xml:space="preserve"> </w:t>
      </w:r>
      <w:r>
        <w:t xml:space="preserve">from pooled data and data fit across different photoperiods (8, 12, 16, or 24) or data fit across different peak PAR (30, 90, 180, 300, 600 together with 900) from chlorophyll specific exponential growth rate vs. cumulative diel PUR dose or vs. PSII electron flux (JV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(Table S4-S5 in Supplemental material). One-way ANOVA was also used to examine statistical differences between single phase exponential decay fit model of pooled data across different strains for a given phase of growth and across different phase of growth for a given strain from PUR/PAR ratio (Table Sxxx), Phycobiliprotein to Chl</w:t>
      </w:r>
      <w:r>
        <w:t xml:space="preserve"> </w:t>
      </w:r>
      <w:r>
        <w:rPr>
          <w:iCs/>
          <w:i/>
        </w:rPr>
        <w:t xml:space="preserve">a</w:t>
      </w:r>
      <w:r>
        <w:t xml:space="preserve"> </w:t>
      </w:r>
      <w:r>
        <w:t xml:space="preserve">ratio (Table Sxxx),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dose (µmol photons m</w:t>
      </w:r>
      <w:r>
        <w:rPr>
          <w:vertAlign w:val="superscript"/>
        </w:rPr>
        <w:t xml:space="preserve">−2</w:t>
      </w:r>
      <w:r>
        <w:t xml:space="preserve">d</w:t>
      </w:r>
      <w:r>
        <w:rPr>
          <w:vertAlign w:val="superscript"/>
        </w:rPr>
        <w:t xml:space="preserve">−1</w:t>
      </w:r>
      <w:r>
        <w:t xml:space="preserve">) (Table S7, S9, S13 in Supplemental material).</w:t>
      </w:r>
    </w:p>
    <w:p>
      <w:pPr>
        <w:pStyle w:val="BodyText"/>
      </w:pPr>
      <w:r>
        <w:t xml:space="preserve">T-test of linear fit model of pooled data across different strains for a given phase of growth and across different phase of growth for a given strain from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in relation to the cumulative diel PAR dose (µmol photons m</w:t>
      </w:r>
      <w:r>
        <w:rPr>
          <w:vertAlign w:val="superscript"/>
        </w:rPr>
        <w:t xml:space="preserve">−2</w:t>
      </w:r>
      <w:r>
        <w:t xml:space="preserve">d</w:t>
      </w:r>
      <w:r>
        <w:rPr>
          <w:vertAlign w:val="superscript"/>
        </w:rPr>
        <w:t xml:space="preserve">−1</w:t>
      </w:r>
      <w:r>
        <w:t xml:space="preserve">) or in relation to the Phycobiliprotein to Chl</w:t>
      </w:r>
      <w:r>
        <w:t xml:space="preserve"> </w:t>
      </w:r>
      <w:r>
        <w:rPr>
          <w:iCs/>
          <w:i/>
        </w:rPr>
        <w:t xml:space="preserve">a</w:t>
      </w:r>
      <w:r>
        <w:t xml:space="preserve"> </w:t>
      </w:r>
      <w:r>
        <w:t xml:space="preserve">ratio, as well as from effective absorption cross section of PSII (</w:t>
      </w:r>
      <m:oMath>
        <m:r>
          <m:t>σ</m:t>
        </m:r>
      </m:oMath>
      <w:r>
        <w:rPr>
          <w:vertAlign w:val="subscript"/>
        </w:rPr>
        <w:t xml:space="preserve">PSII</w:t>
      </w:r>
      <w:r>
        <w:t xml:space="preserve">’</w:t>
      </w:r>
      <w:r>
        <w:t xml:space="preserve"> </w:t>
      </w:r>
      <w:r>
        <w:t xml:space="preserve">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in relation to the Phycobiliprotein to Chl</w:t>
      </w:r>
      <w:r>
        <w:t xml:space="preserve"> </w:t>
      </w:r>
      <w:r>
        <w:rPr>
          <w:iCs/>
          <w:i/>
        </w:rPr>
        <w:t xml:space="preserve">a</w:t>
      </w:r>
      <w:r>
        <w:t xml:space="preserve"> </w:t>
      </w:r>
      <w:r>
        <w:t xml:space="preserve">ratio was performed (Table S11, S15, S17 in Supplemental material).</w:t>
      </w:r>
    </w:p>
    <w:p>
      <w:pPr>
        <w:pStyle w:val="BodyText"/>
      </w:pPr>
      <w:r>
        <w:t xml:space="preserve">Statistical differences for all analyzes were determined at the level of significance</w:t>
      </w:r>
      <w:r>
        <w:t xml:space="preserve"> </w:t>
      </w:r>
      <m:oMath>
        <m:r>
          <m:t>α</m:t>
        </m:r>
      </m:oMath>
      <w:r>
        <w:t xml:space="preserve"> </w:t>
      </w:r>
      <w:r>
        <w:t xml:space="preserve">= 0.05. Manuscript was prepared as a Rmarkdown document</w:t>
      </w:r>
      <w:r>
        <w:t xml:space="preserve"> </w:t>
      </w:r>
      <w:r>
        <w:t xml:space="preserve">(Handel 2020)</w:t>
      </w:r>
      <w:r>
        <w:t xml:space="preserve">. Figures were plotted using</w:t>
      </w:r>
      <w:r>
        <w:t xml:space="preserve"> </w:t>
      </w:r>
      <w:r>
        <w:t xml:space="preserve">“</w:t>
      </w:r>
      <w:r>
        <w:t xml:space="preserve">ggplot</w:t>
      </w:r>
      <w:r>
        <w:t xml:space="preserve">”</w:t>
      </w:r>
      <w:r>
        <w:t xml:space="preserve"> </w:t>
      </w:r>
      <w:r>
        <w:t xml:space="preserve">(Wickham 2016)</w:t>
      </w:r>
      <w:r>
        <w:t xml:space="preserve"> </w:t>
      </w:r>
      <w:r>
        <w:t xml:space="preserve">R package.</w:t>
      </w:r>
    </w:p>
    <w:bookmarkEnd w:id="44"/>
    <w:bookmarkEnd w:id="45"/>
    <w:bookmarkStart w:id="74" w:name="results"/>
    <w:p>
      <w:pPr>
        <w:pStyle w:val="Heading1"/>
      </w:pPr>
      <w:r>
        <w:t xml:space="preserve">Results</w:t>
      </w:r>
    </w:p>
    <w:bookmarkStart w:id="50" w:name="X3c4de26526443418ca9ef70653fbb6a4bace88d"/>
    <w:p>
      <w:pPr>
        <w:pStyle w:val="Heading2"/>
      </w:pPr>
      <w:r>
        <w:t xml:space="preserve">Changes in chlorophyll specific exponential growth rate</w:t>
      </w:r>
    </w:p>
    <w:p>
      <w:pPr>
        <w:pStyle w:val="FirstParagraph"/>
      </w:pPr>
      <w:r>
        <w:t xml:space="preserve">In this study, the chlorophyll specific exponential growth rates (μ; d</w:t>
      </w:r>
      <w:r>
        <w:rPr>
          <w:vertAlign w:val="superscript"/>
        </w:rPr>
        <w:t xml:space="preserve">−1</w:t>
      </w:r>
      <w:r>
        <w:t xml:space="preserve">) vs. cumulative diel photon dose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were determined. Growth rates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picocyanobacteria cultures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w:t>
      </w:r>
      <w:r>
        <w:t xml:space="preserve">).</w:t>
      </w:r>
    </w:p>
    <w:p>
      <w:pPr>
        <w:pStyle w:val="BodyText"/>
      </w:pPr>
      <w:r>
        <w:t xml:space="preserve">Analyzed phenotypes of</w:t>
      </w:r>
      <w:r>
        <w:t xml:space="preserve"> </w:t>
      </w:r>
      <w:r>
        <w:rPr>
          <w:iCs/>
          <w:i/>
        </w:rPr>
        <w:t xml:space="preserve">Synechococcus</w:t>
      </w:r>
      <w:r>
        <w:t xml:space="preserve"> </w:t>
      </w:r>
      <w:r>
        <w:t xml:space="preserve">sp. showed varying chlorophyll specific exponential growth rates (μ) under different photoperiod and light conditions. Three-way factorial ANOVA showed that individual factor (irradiance, photoperiod, and strain) and their interactions significantly affected the μ,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(ANOVA,</w:t>
      </w:r>
      <w:r>
        <w:t xml:space="preserve"> </w:t>
      </w:r>
      <w:r>
        <w:rPr>
          <w:iCs/>
          <w:i/>
        </w:rPr>
        <w:t xml:space="preserve">p</w:t>
      </w:r>
      <w:r>
        <w:t xml:space="preserve"> </w:t>
      </w:r>
      <w:r>
        <w:t xml:space="preserve">&lt; 0.05 for all; Table S3). All tested strains were able to grow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except PE-rich_048.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the 180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BodyText"/>
      </w:pPr>
      <w:r>
        <w:t xml:space="preserve">We also found that cumulative diel photon dose consistently explains achieved μ across a matrix of photoperiods and peak PAR. Every strain showed distinct growth responses to cumulative diel photon dose, depending upon photoperiod. One-way ANOVA of a three parameter model</w:t>
      </w:r>
      <w:r>
        <w:t xml:space="preserve"> </w:t>
      </w:r>
      <w:r>
        <w:t xml:space="preserve">(Harrison and Platt 1986)</w:t>
      </w:r>
      <w:r>
        <w:t xml:space="preserve"> </w:t>
      </w:r>
      <w:r>
        <w:t xml:space="preserve">from μ for two PC-rich and two PE-rich cultures of</w:t>
      </w:r>
      <w:r>
        <w:t xml:space="preserve"> </w:t>
      </w:r>
      <w:r>
        <w:rPr>
          <w:iCs/>
          <w:i/>
        </w:rPr>
        <w:t xml:space="preserve">Synechococcus</w:t>
      </w:r>
      <w:r>
        <w:t xml:space="preserve"> </w:t>
      </w:r>
      <w:r>
        <w:t xml:space="preserve">sp. showed significant difference between model performed from pooled data and data fit across all tested photoperiods (8, 12, 16, or 24 h; ANOVA,</w:t>
      </w:r>
      <w:r>
        <w:t xml:space="preserve"> </w:t>
      </w:r>
      <w:r>
        <w:rPr>
          <w:iCs/>
          <w:i/>
        </w:rPr>
        <w:t xml:space="preserve">p</w:t>
      </w:r>
      <w:r>
        <w:t xml:space="preserve"> </w:t>
      </w:r>
      <w:r>
        <w:t xml:space="preserve">&lt; 0.05, Table S4 in Supplemental material). Strains also showed distinct growth responses to cumulative diel photon dose, depending upon peak PAR. In supplemental data (Fig. S5), strains generally showed peak-PAR specific responses to cumulative diel photon dose,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S5 in Supplemental material). A caveat to these findings is that cumulative diel photon dose is a product of photoperiod and PAR, so the highest levels of cumulative photon dose are only achieved under the 600 or 900 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PAR for all strains however, the achieved estimates of µ</w:t>
      </w:r>
      <w:r>
        <w:rPr>
          <w:vertAlign w:val="subscript"/>
        </w:rPr>
        <w:t xml:space="preserve">max</w:t>
      </w:r>
      <w:r>
        <w:t xml:space="preserve"> </w:t>
      </w:r>
      <w:r>
        <w:t xml:space="preserve">varied depending upon photoperiod and peak diel PAR. Growth rates vs. cumulative diel PUR relationships, estimated for exponential phase cultures, followed similar patterns (Fig. S6 and Table Sxxx in Supplemental material).</w:t>
      </w:r>
    </w:p>
    <w:p>
      <w:pPr>
        <w:pStyle w:val="CaptionedFigure"/>
      </w:pPr>
      <w:r>
        <w:drawing>
          <wp:inline>
            <wp:extent cx="5943600" cy="7641771"/>
            <wp:effectExtent b="0" l="0" r="0" t="0"/>
            <wp:docPr descr="Figure 4: Chlorophyll specific exponential growth rates (d−1) vs. cumulative diel Photosynthetically Usable Radiation (PUR, µmol photons m−2d−1). Growth rates (+/- SE falling within symbols) were estimated from logistic fits of chlorophyll proxy OD680 - 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47" name="Picture"/>
            <a:graphic>
              <a:graphicData uri="http://schemas.openxmlformats.org/drawingml/2006/picture">
                <pic:pic>
                  <pic:nvPicPr>
                    <pic:cNvPr descr="../Output/Figures/Fig_GrowthRate_Photoperiod_PUR.png" id="48" name="Picture"/>
                    <pic:cNvPicPr>
                      <a:picLocks noChangeArrowheads="1" noChangeAspect="1"/>
                    </pic:cNvPicPr>
                  </pic:nvPicPr>
                  <pic:blipFill>
                    <a:blip r:embed="rId4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9" w:name="fig:GrowthRatePhotoperiodPUR"/>
      <w:bookmarkEnd w:id="49"/>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bookmarkEnd w:id="50"/>
    <w:bookmarkStart w:id="59" w:name="Xa7f7d9caa11da4f7aad781055b9f140aedc9182"/>
    <w:p>
      <w:pPr>
        <w:pStyle w:val="Heading2"/>
      </w:pPr>
      <w:r>
        <w:t xml:space="preserve">Decreasing PUR/PAR ratio and Phycobiliprotein to Chl</w:t>
      </w:r>
      <w:r>
        <w:t xml:space="preserve"> </w:t>
      </w:r>
      <w:r>
        <w:rPr>
          <w:iCs/>
          <w:i/>
        </w:rPr>
        <w:t xml:space="preserve">a</w:t>
      </w:r>
      <w:r>
        <w:t xml:space="preserve"> </w:t>
      </w:r>
      <w:r>
        <w:t xml:space="preserve">ratio with increasing cumulative diel PAR dose</w:t>
      </w:r>
    </w:p>
    <w:p>
      <w:pPr>
        <w:pStyle w:val="FirstParagraph"/>
      </w:pPr>
      <w:r>
        <w:t xml:space="preserve">Changes of PUR/PAR ratio vs. cumulative diel PAR dose (µmol photons m</w:t>
      </w:r>
      <w:r>
        <w:rPr>
          <w:vertAlign w:val="superscript"/>
        </w:rPr>
        <w:t xml:space="preserve">−2</w:t>
      </w:r>
      <w:r>
        <w:t xml:space="preserve">d</w:t>
      </w:r>
      <w:r>
        <w:rPr>
          <w:vertAlign w:val="superscript"/>
        </w:rPr>
        <w:t xml:space="preserve">−1</w:t>
      </w:r>
      <w:r>
        <w:t xml:space="preserve">) for two PC-rich cultures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estimated (Fig.</w:t>
      </w:r>
      <w:r>
        <w:t xml:space="preserve"> </w:t>
      </w:r>
      <w:r>
        <w:t xml:space="preserve">5</w:t>
      </w:r>
      <w:r>
        <w:t xml:space="preserve">). Three-way factorial ANOVA showed that individual factor (cumulative diel photon dose, phase of growth, or strain) but not the interactions of these 3 factors, affected the PUR/PAR ratio (ANOVA,</w:t>
      </w:r>
      <w:r>
        <w:t xml:space="preserve"> </w:t>
      </w:r>
      <w:r>
        <w:rPr>
          <w:iCs/>
          <w:i/>
        </w:rPr>
        <w:t xml:space="preserve">p</w:t>
      </w:r>
      <w:r>
        <w:t xml:space="preserve"> </w:t>
      </w:r>
      <w:r>
        <w:t xml:space="preserve">&lt; 0.05, Table S6).</w:t>
      </w:r>
    </w:p>
    <w:p>
      <w:pPr>
        <w:pStyle w:val="BodyText"/>
      </w:pPr>
      <w:r>
        <w:t xml:space="preserve">Strains also showed consistent patterns of light capture efficacy (PUR/PAR ratio) across cumulative diel photon doses. The ratio of PUR/PAR decayed exponentially in relation to cumulative photon dose, across different combinations of photoperiod and peak PAR. Although all strains followed a similar trend, the single phase exponential decay fit models varied significantly among strains during their exponential phase of growth (ANOVA,</w:t>
      </w:r>
      <w:r>
        <w:t xml:space="preserve"> </w:t>
      </w:r>
      <w:r>
        <w:rPr>
          <w:iCs/>
          <w:i/>
        </w:rPr>
        <w:t xml:space="preserve">p</w:t>
      </w:r>
      <w:r>
        <w:t xml:space="preserve"> </w:t>
      </w:r>
      <w:r>
        <w:t xml:space="preserve">&lt; 0.05, Table S7). The exception was the fit of the models PE-rich_048 and PE-rich_127 (ANOVA,</w:t>
      </w:r>
      <w:r>
        <w:t xml:space="preserve"> </w:t>
      </w:r>
      <w:r>
        <w:rPr>
          <w:iCs/>
          <w:i/>
        </w:rPr>
        <w:t xml:space="preserve">p</w:t>
      </w:r>
      <w:r>
        <w:t xml:space="preserve"> </w:t>
      </w:r>
      <w:r>
        <w:t xml:space="preserve">&gt; 0.05). During pre-stationary phase this response dampens and even disappears (ANOVA,</w:t>
      </w:r>
      <w:r>
        <w:t xml:space="preserve"> </w:t>
      </w:r>
      <w:r>
        <w:rPr>
          <w:iCs/>
          <w:i/>
        </w:rPr>
        <w:t xml:space="preserve">p</w:t>
      </w:r>
      <w:r>
        <w:t xml:space="preserve"> </w:t>
      </w:r>
      <w:r>
        <w:t xml:space="preserve">&gt; 0.05, Table S7). Significant differences between the fit models for different phases of growth within all given strains with the exception of PC-rich_056 were also noted (ANOVA;</w:t>
      </w:r>
      <w:r>
        <w:t xml:space="preserve"> </w:t>
      </w:r>
      <w:r>
        <w:rPr>
          <w:iCs/>
          <w:i/>
        </w:rPr>
        <w:t xml:space="preserve">p</w:t>
      </w:r>
      <w:r>
        <w:t xml:space="preserve"> </w:t>
      </w:r>
      <w:r>
        <w:t xml:space="preserve">&lt; 0.05, Table S7). Moreover, the PUR/PAR ratio was significantly higher in the PE-rich strains under low cumulative diel photon dose during their exponential phase of growth; however, decay towards a plateau close to the PC-rich strains as cumulative diel photon dose increases.</w:t>
      </w:r>
    </w:p>
    <w:p>
      <w:pPr>
        <w:pStyle w:val="CaptionedFigure"/>
      </w:pPr>
      <w:r>
        <w:drawing>
          <wp:inline>
            <wp:extent cx="5943600" cy="7641771"/>
            <wp:effectExtent b="0" l="0" r="0" t="0"/>
            <wp:docPr descr="Figure 5: Changes of PUR/PAR ratio vs. cumulative diel PAR photon dose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2" name="Picture"/>
            <a:graphic>
              <a:graphicData uri="http://schemas.openxmlformats.org/drawingml/2006/picture">
                <pic:pic>
                  <pic:nvPicPr>
                    <pic:cNvPr descr="../Output/Figures/Fig_PURPARRatio.png" id="53" name="Picture"/>
                    <pic:cNvPicPr>
                      <a:picLocks noChangeArrowheads="1" noChangeAspect="1"/>
                    </pic:cNvPicPr>
                  </pic:nvPicPr>
                  <pic:blipFill>
                    <a:blip r:embed="rId5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4" w:name="fig:PURPARRatio"/>
      <w:bookmarkEnd w:id="54"/>
      <w:r>
        <w:t xml:space="preserve">Figure 5:</w:t>
      </w:r>
      <w:r>
        <w:t xml:space="preserve"> </w:t>
      </w:r>
      <w:r>
        <w:rPr>
          <w:bCs/>
          <w:b/>
        </w:rPr>
        <w:t xml:space="preserve">Changes of PUR/PAR ratio vs. cumulative diel PAR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6: Changes of total Phyco/Chl a ratio vs. cumulative diel photon dose (µmol photons m−2d−1). Total Phyco/Chl a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6" name="Picture"/>
            <a:graphic>
              <a:graphicData uri="http://schemas.openxmlformats.org/drawingml/2006/picture">
                <pic:pic>
                  <pic:nvPicPr>
                    <pic:cNvPr descr="../Output/Figures/Fig_PhycoChlaRatio.png" id="57" name="Picture"/>
                    <pic:cNvPicPr>
                      <a:picLocks noChangeArrowheads="1" noChangeAspect="1"/>
                    </pic:cNvPicPr>
                  </pic:nvPicPr>
                  <pic:blipFill>
                    <a:blip r:embed="rId5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8" w:name="fig:PhycoChlaRatio"/>
      <w:bookmarkEnd w:id="58"/>
      <w:r>
        <w:t xml:space="preserve">Figure 6:</w:t>
      </w:r>
      <w:r>
        <w:t xml:space="preserve"> </w:t>
      </w:r>
      <w:r>
        <w:rPr>
          <w:bCs/>
          <w:b/>
        </w:rPr>
        <w:t xml:space="preserve">Changes of total Phyco/Chl</w:t>
      </w:r>
      <w:r>
        <w:rPr>
          <w:bCs/>
          <w:b/>
        </w:rPr>
        <w:t xml:space="preserve"> </w:t>
      </w:r>
      <w:r>
        <w:rPr>
          <w:iCs/>
          <w:i/>
          <w:bCs/>
          <w:b/>
        </w:rPr>
        <w:t xml:space="preserve">a</w:t>
      </w:r>
      <w:r>
        <w:rPr>
          <w:bCs/>
          <w:b/>
        </w:rPr>
        <w:t xml:space="preserve"> </w:t>
      </w:r>
      <w:r>
        <w:rPr>
          <w:bCs/>
          <w:b/>
        </w:rPr>
        <w:t xml:space="preserve">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Total Phyco/Chl</w:t>
      </w:r>
      <w:r>
        <w:t xml:space="preserve"> </w:t>
      </w:r>
      <w:r>
        <w:rPr>
          <w:iCs/>
          <w:i/>
        </w:rPr>
        <w:t xml:space="preserve">a</w:t>
      </w:r>
      <w:r>
        <w:t xml:space="preserve"> </w:t>
      </w:r>
      <w:r>
        <w:t xml:space="preserve">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59"/>
    <w:bookmarkStart w:id="68" w:name="X246898dbbca9b9c8a8afaa7181384ecb1e6df39"/>
    <w:p>
      <w:pPr>
        <w:pStyle w:val="Heading2"/>
      </w:pPr>
      <w:r>
        <w:t xml:space="preserve">Decreasing effective absorption cross section of PSII with increasing cumulative diel PAR dose</w:t>
      </w:r>
    </w:p>
    <w:p>
      <w:pPr>
        <w:pStyle w:val="FirstParagraph"/>
      </w:pPr>
      <w:r>
        <w:t xml:space="preserve">In this work, we estimated the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w:t>
      </w:r>
      <w:r>
        <w:t xml:space="preserve"> </w:t>
      </w:r>
      <w:r>
        <w:t xml:space="preserve">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w:t>
      </w:r>
      <w:r>
        <w:t xml:space="preserve"> </w:t>
      </w:r>
      <m:oMath>
        <m:r>
          <m:t>σ</m:t>
        </m:r>
      </m:oMath>
      <w:r>
        <w:rPr>
          <w:vertAlign w:val="subscript"/>
        </w:rPr>
        <w:t xml:space="preserve">PSII</w:t>
      </w:r>
      <w:r>
        <w:t xml:space="preserve">’ measured under diel peak PAR growth light under Ex</w:t>
      </w:r>
      <w:r>
        <w:rPr>
          <w:vertAlign w:val="subscript"/>
        </w:rPr>
        <w:t xml:space="preserve">445nm</w:t>
      </w:r>
      <w:r>
        <w:t xml:space="preserve"> </w:t>
      </w:r>
      <w:r>
        <w:t xml:space="preserve">(blue) excitation vs. cumulative diel photon dose was shown in Supplementary material (Fig. S10, Table S10-S11).</w:t>
      </w:r>
    </w:p>
    <w:p>
      <w:pPr>
        <w:pStyle w:val="BodyText"/>
      </w:pPr>
      <w:r>
        <w:t xml:space="preserve">Similarly to the PUR/PAR ratio, three-way factorial ANOVA showed that individual factor (cumulative diel photon dose,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(ANOVA,</w:t>
      </w:r>
      <w:r>
        <w:t xml:space="preserve"> </w:t>
      </w:r>
      <w:r>
        <w:rPr>
          <w:iCs/>
          <w:i/>
        </w:rPr>
        <w:t xml:space="preserve">p</w:t>
      </w:r>
      <w:r>
        <w:t xml:space="preserve"> </w:t>
      </w:r>
      <w:r>
        <w:t xml:space="preserve">&lt; 0.05; Table S12 in Supplemental material).</w:t>
      </w:r>
    </w:p>
    <w:p>
      <w:pPr>
        <w:pStyle w:val="BodyText"/>
      </w:pPr>
      <w:r>
        <w:t xml:space="preserve">All strains showed consistent patterns of effective absorption cross section for PSII photochemistry across cumulative diel photon doses. The</w:t>
      </w:r>
      <w:r>
        <w:t xml:space="preserve"> </w:t>
      </w:r>
      <m:oMath>
        <m:r>
          <m:t>σ</m:t>
        </m:r>
      </m:oMath>
      <w:r>
        <w:rPr>
          <w:vertAlign w:val="subscript"/>
        </w:rPr>
        <w:t xml:space="preserve">PSII</w:t>
      </w:r>
      <w:r>
        <w:t xml:space="preserve">’ examined a consistent, sharp exponential decay in relation to cumulative photon dose,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S13 in Supplemental material).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S13).</w:t>
      </w:r>
    </w:p>
    <w:p>
      <w:pPr>
        <w:pStyle w:val="BodyText"/>
      </w:pPr>
      <w:r>
        <w:t xml:space="preserve">The PE-rich strains showed higher</w:t>
      </w:r>
      <w:r>
        <w:t xml:space="preserve"> </w:t>
      </w:r>
      <m:oMath>
        <m:r>
          <m:t>σ</m:t>
        </m:r>
      </m:oMath>
      <w:r>
        <w:rPr>
          <w:vertAlign w:val="subscript"/>
        </w:rPr>
        <w:t xml:space="preserve">PSII</w:t>
      </w:r>
      <w:r>
        <w:t xml:space="preserve">’ under low cumulative diel photon dose, and remain higher than the PC-rich strains even as cumulative diel photon dose increases.</w:t>
      </w:r>
    </w:p>
    <w:p>
      <w:pPr>
        <w:pStyle w:val="CaptionedFigure"/>
      </w:pPr>
      <w:r>
        <w:drawing>
          <wp:inline>
            <wp:extent cx="5943600" cy="7641771"/>
            <wp:effectExtent b="0" l="0" r="0" t="0"/>
            <wp:docPr descr="Figure 7: Effective absorption cross section of PSII (σPSII‘; nm2 quanta−1) measured under diel peak PAR growth light vs. cumulative diel PAR photon dose (µmol photons m−2d−1). Effective absorption cross section of PSII (σPSII’;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1" name="Picture"/>
            <a:graphic>
              <a:graphicData uri="http://schemas.openxmlformats.org/drawingml/2006/picture">
                <pic:pic>
                  <pic:nvPicPr>
                    <pic:cNvPr descr="../Output/Figures/Fig_Sigma590.png" id="62" name="Picture"/>
                    <pic:cNvPicPr>
                      <a:picLocks noChangeArrowheads="1" noChangeAspect="1"/>
                    </pic:cNvPicPr>
                  </pic:nvPicPr>
                  <pic:blipFill>
                    <a:blip r:embed="rId6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3" w:name="fig:Sigma590"/>
      <w:bookmarkEnd w:id="63"/>
      <w:r>
        <w:t xml:space="preserve">Figure 7:</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Changes of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demonstrated (Fig.</w:t>
      </w:r>
      <w:r>
        <w:t xml:space="preserve"> </w:t>
      </w:r>
      <w:r>
        <w:t xml:space="preserve">8</w:t>
      </w:r>
      <w:r>
        <w:t xml:space="preserve">). 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were shown in Supplementary material (Fig. S9, Table Sxxx). Also, the</w:t>
      </w:r>
      <w:r>
        <w:t xml:space="preserve"> </w:t>
      </w:r>
      <m:oMath>
        <m:r>
          <m:t>σ</m:t>
        </m:r>
      </m:oMath>
      <w:r>
        <w:rPr>
          <w:vertAlign w:val="subscript"/>
        </w:rPr>
        <w:t xml:space="preserve">PSII</w:t>
      </w:r>
      <w:r>
        <w:t xml:space="preserve">’</w:t>
      </w:r>
      <w:r>
        <w:t xml:space="preserve"> </w:t>
      </w:r>
      <w:r>
        <w:t xml:space="preserve">measured under diel peak PAR growth light under Ex</w:t>
      </w:r>
      <w:r>
        <w:rPr>
          <w:vertAlign w:val="subscript"/>
        </w:rPr>
        <w:t xml:space="preserve">445nm</w:t>
      </w:r>
      <w:r>
        <w:t xml:space="preserve"> </w:t>
      </w:r>
      <w:r>
        <w:t xml:space="preserve">(blue) excitation vs. total Phyco/Chl</w:t>
      </w:r>
      <w:r>
        <w:t xml:space="preserve"> </w:t>
      </w:r>
      <w:r>
        <w:rPr>
          <w:iCs/>
          <w:i/>
        </w:rPr>
        <w:t xml:space="preserve">a</w:t>
      </w:r>
      <w:r>
        <w:t xml:space="preserve"> </w:t>
      </w:r>
      <w:r>
        <w:t xml:space="preserve">ratio was shown in Fig. S11 and Table S14-S15.</w:t>
      </w:r>
    </w:p>
    <w:p>
      <w:pPr>
        <w:pStyle w:val="BodyText"/>
      </w:pPr>
      <w:r>
        <w:t xml:space="preserve">In this work we found that</w:t>
      </w:r>
      <w:r>
        <w:t xml:space="preserve"> </w:t>
      </w:r>
      <m:oMath>
        <m:r>
          <m:t>σ</m:t>
        </m:r>
      </m:oMath>
      <w:r>
        <w:rPr>
          <w:vertAlign w:val="subscript"/>
        </w:rPr>
        <w:t xml:space="preserve">PSII</w:t>
      </w:r>
      <w:r>
        <w:t xml:space="preserve">’ showed a consistent relation to phycobilisome:chlorophyll ratio. Three-way factorial ANOVA showed that individual factor (cumulative diel photon dose,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relation to the total Phyco/Chl</w:t>
      </w:r>
      <w:r>
        <w:t xml:space="preserve"> </w:t>
      </w:r>
      <w:r>
        <w:rPr>
          <w:iCs/>
          <w:i/>
        </w:rPr>
        <w:t xml:space="preserve">a</w:t>
      </w:r>
      <w:r>
        <w:t xml:space="preserve"> </w:t>
      </w:r>
      <w:r>
        <w:t xml:space="preserve">ratio (ANOVA,</w:t>
      </w:r>
      <w:r>
        <w:t xml:space="preserve"> </w:t>
      </w:r>
      <w:r>
        <w:rPr>
          <w:iCs/>
          <w:i/>
        </w:rPr>
        <w:t xml:space="preserve">p</w:t>
      </w:r>
      <w:r>
        <w:t xml:space="preserve"> </w:t>
      </w:r>
      <w:r>
        <w:t xml:space="preserve">&lt; 0.05; Table S16 in Supplemental material).</w:t>
      </w:r>
    </w:p>
    <w:p>
      <w:pPr>
        <w:pStyle w:val="BodyText"/>
      </w:pPr>
      <w:r>
        <w:t xml:space="preserve">The</w:t>
      </w:r>
      <w:r>
        <w:t xml:space="preserve"> </w:t>
      </w:r>
      <m:oMath>
        <m:r>
          <m:t>σ</m:t>
        </m:r>
      </m:oMath>
      <w:r>
        <w:rPr>
          <w:vertAlign w:val="subscript"/>
        </w:rPr>
        <w:t xml:space="preserve">PSII</w:t>
      </w:r>
      <w:r>
        <w:t xml:space="preserve">’ excited through chlorophyll absorbance at Ex</w:t>
      </w:r>
      <w:r>
        <w:rPr>
          <w:vertAlign w:val="subscript"/>
        </w:rPr>
        <w:t xml:space="preserve">445nm</w:t>
      </w:r>
      <w:r>
        <w:t xml:space="preserve"> </w:t>
      </w:r>
      <w:r>
        <w:t xml:space="preserve">was consistently small across strains and growth conditions, since in cyanobacteria the number of chlorophyll serving PSII is nearly fixed (CITATIONS DOUG, Fig. S11). For</w:t>
      </w:r>
      <w:r>
        <w:t xml:space="preserve"> </w:t>
      </w:r>
      <m:oMath>
        <m:r>
          <m:t>σ</m:t>
        </m:r>
      </m:oMath>
      <w:r>
        <w:rPr>
          <w:vertAlign w:val="subscript"/>
        </w:rPr>
        <w:t xml:space="preserve">PSII</w:t>
      </w:r>
      <w:r>
        <w:t xml:space="preserve">’ excited through phycobilisome absorbance at Ex</w:t>
      </w:r>
      <w:r>
        <w:rPr>
          <w:vertAlign w:val="subscript"/>
        </w:rPr>
        <w:t xml:space="preserve">590nm</w:t>
      </w:r>
      <w:r>
        <w:t xml:space="preserve">, strains show consistent positive correlation with total Phyco/Chl</w:t>
      </w:r>
      <w:r>
        <w:t xml:space="preserve"> </w:t>
      </w:r>
      <w:r>
        <w:rPr>
          <w:iCs/>
          <w:i/>
        </w:rPr>
        <w:t xml:space="preserve">a</w:t>
      </w:r>
      <w:r>
        <w:t xml:space="preserve"> </w:t>
      </w:r>
      <w:r>
        <w:t xml:space="preserve">ratio.</w:t>
      </w:r>
      <w:r>
        <w:t xml:space="preserve"> </w:t>
      </w:r>
      <w:r>
        <w:t xml:space="preserve">Strains in exponential growth show significant scatter around this positive relation, likely related to regulatory control of</w:t>
      </w:r>
      <w:r>
        <w:t xml:space="preserve"> </w:t>
      </w:r>
      <m:oMath>
        <m:r>
          <m:t>σ</m:t>
        </m:r>
      </m:oMath>
      <w:r>
        <w:rPr>
          <w:vertAlign w:val="subscript"/>
        </w:rPr>
        <w:t xml:space="preserve">PSII</w:t>
      </w:r>
      <w:r>
        <w:t xml:space="preserve">‘</w:t>
      </w:r>
      <w:r>
        <w:t xml:space="preserve">, beyond pigment composition. Under pre-stationary phase the relationship between</w:t>
      </w:r>
      <w:r>
        <w:t xml:space="preserve"> </w:t>
      </w:r>
      <m:oMath>
        <m:r>
          <m:t>σ</m:t>
        </m:r>
      </m:oMath>
      <w:r>
        <w:rPr>
          <w:vertAlign w:val="subscript"/>
        </w:rPr>
        <w:t xml:space="preserve">PSII</w:t>
      </w:r>
      <w:r>
        <w:t xml:space="preserve">’</w:t>
      </w:r>
      <w:r>
        <w:t xml:space="preserve"> </w:t>
      </w:r>
      <w:r>
        <w:t xml:space="preserve">and total Phyco/Chl</w:t>
      </w:r>
      <w:r>
        <w:t xml:space="preserve"> </w:t>
      </w:r>
      <w:r>
        <w:rPr>
          <w:iCs/>
          <w:i/>
        </w:rPr>
        <w:t xml:space="preserve">a</w:t>
      </w:r>
      <w:r>
        <w:t xml:space="preserve"> </w:t>
      </w:r>
      <w:r>
        <w:t xml:space="preserve">ratio was more consistent, suggesting an increase in reliance upon compositional regulation to control light delivery to PSII, as opposed to shorter-term regulation.</w:t>
      </w:r>
    </w:p>
    <w:p>
      <w:pPr>
        <w:pStyle w:val="BodyText"/>
      </w:pPr>
      <w:r>
        <w:t xml:space="preserve">The linear fits also vary significantly among strains. The linear fit models differ significantly among PC-rich_077 and two PE-rich strains during their exponential phase of growth. During pre-stationary phase we noted significant differences between two PC-rich strains and PE-rich_048. Moreover, the significant differences between the fit models for different phases of growth were noted for PC-rich strains 056 and 077 (t-test;</w:t>
      </w:r>
      <w:r>
        <w:t xml:space="preserve"> </w:t>
      </w:r>
      <w:r>
        <w:rPr>
          <w:iCs/>
          <w:i/>
        </w:rPr>
        <w:t xml:space="preserve">p</w:t>
      </w:r>
      <w:r>
        <w:t xml:space="preserve"> </w:t>
      </w:r>
      <w:r>
        <w:t xml:space="preserve">&lt; 0.05, Table S17).</w:t>
      </w:r>
    </w:p>
    <w:p>
      <w:pPr>
        <w:pStyle w:val="CaptionedFigure"/>
      </w:pPr>
      <w:r>
        <w:drawing>
          <wp:inline>
            <wp:extent cx="5943600" cy="7641771"/>
            <wp:effectExtent b="0" l="0" r="0" t="0"/>
            <wp:docPr descr="Figure 8: Changes of effective absorption cross section of PSII (σPSII’; nm2 quanta−1) measured under diel peak PAR growth light with excitation of phycobilisomes (Ex590nm, orange) vs. the ratio of sum of µg phycobilins (PE, PC, APC protein, total Phyco)/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5" name="Picture"/>
            <a:graphic>
              <a:graphicData uri="http://schemas.openxmlformats.org/drawingml/2006/picture">
                <pic:pic>
                  <pic:nvPicPr>
                    <pic:cNvPr descr="../Output/Figures/Fig_SigmaPig590.png" id="66" name="Picture"/>
                    <pic:cNvPicPr>
                      <a:picLocks noChangeArrowheads="1" noChangeAspect="1"/>
                    </pic:cNvPicPr>
                  </pic:nvPicPr>
                  <pic:blipFill>
                    <a:blip r:embed="rId64"/>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7" w:name="fig:SigmaPig590"/>
      <w:bookmarkEnd w:id="67"/>
      <w:r>
        <w:t xml:space="preserve">Figure 8:</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total Phyco)/µg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bookmarkEnd w:id="68"/>
    <w:bookmarkStart w:id="73" w:name="changes-in-psii-flux"/>
    <w:p>
      <w:pPr>
        <w:pStyle w:val="Heading2"/>
      </w:pPr>
      <w:r>
        <w:t xml:space="preserve">Changes in PSII flux</w:t>
      </w:r>
    </w:p>
    <w:p>
      <w:pPr>
        <w:pStyle w:val="CaptionedFigure"/>
      </w:pPr>
      <w:r>
        <w:drawing>
          <wp:inline>
            <wp:extent cx="5943600" cy="7641771"/>
            <wp:effectExtent b="0" l="0" r="0" t="0"/>
            <wp:docPr descr="Figure 9: Chlorophyll specific exponential growth rates (d−1) vs. PSII flux (JVPSII; e−cell−1d−1) measured under diel peak PAR growth light. Growth rates (+/- SE falling within symbols) were estimated from logistic fits of chlorophyll proxy OD680 - OD720 vs. elapsed time (Fig. S4). PSII flux (JVPSII; e−cell−1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only when they were significantly different (ANOVA, p &lt; 0.05) from the fit of pooled data." title="" id="70" name="Picture"/>
            <a:graphic>
              <a:graphicData uri="http://schemas.openxmlformats.org/drawingml/2006/picture">
                <pic:pic>
                  <pic:nvPicPr>
                    <pic:cNvPr descr="../Output/Figures/Fig_GrowthRate_JVPSII_Photoperiod.png" id="71" name="Picture"/>
                    <pic:cNvPicPr>
                      <a:picLocks noChangeArrowheads="1" noChangeAspect="1"/>
                    </pic:cNvPicPr>
                  </pic:nvPicPr>
                  <pic:blipFill>
                    <a:blip r:embed="rId6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2" w:name="fig:GrowthRateJVPSII"/>
      <w:bookmarkEnd w:id="72"/>
      <w:r>
        <w:t xml:space="preserve">Figure 9:</w:t>
      </w:r>
      <w:r>
        <w:t xml:space="preserve"> </w:t>
      </w:r>
      <w:r>
        <w:rPr>
          <w:bCs/>
          <w:b/>
        </w:rPr>
        <w:t xml:space="preserve">Chlorophyll specific exponential growth rates (d</w:t>
      </w:r>
      <w:r>
        <w:rPr>
          <w:vertAlign w:val="superscript"/>
          <w:bCs/>
          <w:b/>
        </w:rPr>
        <w:t xml:space="preserve">−1</w:t>
      </w:r>
      <w:r>
        <w:rPr>
          <w:bCs/>
          <w:b/>
        </w:rPr>
        <w:t xml:space="preserve">) vs. PSII flux (</w:t>
      </w:r>
      <w:r>
        <w:rPr>
          <w:iCs/>
          <w:i/>
          <w:bCs/>
          <w:b/>
        </w:rPr>
        <w:t xml:space="preserve">JV</w:t>
      </w:r>
      <w:r>
        <w:rPr>
          <w:vertAlign w:val="subscript"/>
          <w:bCs/>
          <w:b/>
        </w:rPr>
        <w:t xml:space="preserve">PSII</w:t>
      </w:r>
      <w:r>
        <w:rPr>
          <w:bCs/>
          <w:b/>
        </w:rPr>
        <w:t xml:space="preserve">; e</w:t>
      </w:r>
      <w:r>
        <w:rPr>
          <w:vertAlign w:val="superscript"/>
          <w:bCs/>
          <w:b/>
        </w:rPr>
        <w:t xml:space="preserve">−</w:t>
      </w:r>
      <w:r>
        <w:rPr>
          <w:bCs/>
          <w:b/>
        </w:rPr>
        <w:t xml:space="preserve">cell</w:t>
      </w:r>
      <w:r>
        <w:rPr>
          <w:vertAlign w:val="superscript"/>
          <w:bCs/>
          <w:b/>
        </w:rPr>
        <w:t xml:space="preserve">−1</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only when they were significantly different (ANOVA,</w:t>
      </w:r>
      <w:r>
        <w:t xml:space="preserve"> </w:t>
      </w:r>
      <w:r>
        <w:rPr>
          <w:iCs/>
          <w:i/>
        </w:rPr>
        <w:t xml:space="preserve">p</w:t>
      </w:r>
      <w:r>
        <w:t xml:space="preserve"> </w:t>
      </w:r>
      <w:r>
        <w:t xml:space="preserve">&lt; 0.05) from the fit of pooled data.</w:t>
      </w:r>
    </w:p>
    <w:bookmarkEnd w:id="73"/>
    <w:bookmarkEnd w:id="74"/>
    <w:bookmarkStart w:id="83" w:name="discussion"/>
    <w:p>
      <w:pPr>
        <w:pStyle w:val="Heading1"/>
      </w:pPr>
      <w:r>
        <w:t xml:space="preserve">Discussion</w:t>
      </w:r>
    </w:p>
    <w:bookmarkStart w:id="78" w:name="X174294fdbd43bc163baa03fda2d0bed26ef4b1f"/>
    <w:p>
      <w:pPr>
        <w:pStyle w:val="Heading2"/>
      </w:pPr>
      <w:r>
        <w:t xml:space="preserve">Photic regime significance for picocyanobacteria growth</w:t>
      </w:r>
    </w:p>
    <w:bookmarkStart w:id="75" w:name="photoperiod-length"/>
    <w:p>
      <w:pPr>
        <w:pStyle w:val="Heading3"/>
      </w:pPr>
      <w:r>
        <w:t xml:space="preserve">Photoperiod length</w:t>
      </w:r>
    </w:p>
    <w:p>
      <w:pPr>
        <w:pStyle w:val="FirstParagraph"/>
      </w:pPr>
      <w:r>
        <w:t xml:space="preserve">Changes in photoperiod trigger adaptive responses, shaping the temporal dynamics and community structure of phytoplankton</w:t>
      </w:r>
      <w:r>
        <w:t xml:space="preserve"> </w:t>
      </w:r>
      <w:r>
        <w:t xml:space="preserve">(Alberte et al. 1980; Huisman et al. 2002; LaRoche and Robicheau 2022)</w:t>
      </w:r>
      <w:r>
        <w:t xml:space="preserve">.</w:t>
      </w:r>
      <w:r>
        <w:t xml:space="preserve"> </w:t>
      </w:r>
      <w:r>
        <w:t xml:space="preserve">This work revealed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chlorophyll specific exponential growth rates with increasing photoperiod, including constant light conditions. This is particularly important in regions with a longer photoperiod but relatively low irradiances, for example, in the Arctic and Antarctic regions, where PC-strains may become dominant species in the surface waters.</w:t>
      </w:r>
    </w:p>
    <w:p>
      <w:pPr>
        <w:pStyle w:val="BodyText"/>
      </w:pPr>
      <w:r>
        <w:t xml:space="preserve">xxx - paper about existence pico in arctic. Maybe different regions?</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 Synechococcus 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75"/>
    <w:bookmarkStart w:id="76" w:name="photosynthetically-active-radiation-par"/>
    <w:p>
      <w:pPr>
        <w:pStyle w:val="Heading3"/>
      </w:pPr>
      <w:r>
        <w:t xml:space="preserve">Photosynthetically Active Radiation (PAR)</w:t>
      </w:r>
    </w:p>
    <w:p>
      <w:pPr>
        <w:pStyle w:val="FirstParagraph"/>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Kirk 1983; Field et al. 1998; Torremorell et al. 2009; Churilova et al. 2020)</w:t>
      </w:r>
      <w:r>
        <w:t xml:space="preserve">.</w:t>
      </w:r>
    </w:p>
    <w:p>
      <w:pPr>
        <w:pStyle w:val="BodyText"/>
      </w:pP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In this study, chlorophyll specific exponential growth rates of the PE-rich and PC-rich</w:t>
      </w:r>
      <w:r>
        <w:t xml:space="preserve"> </w:t>
      </w:r>
      <w:r>
        <w:rPr>
          <w:iCs/>
          <w:i/>
        </w:rPr>
        <w:t xml:space="preserve">Synechococcus</w:t>
      </w:r>
      <w:r>
        <w:t xml:space="preserve"> </w:t>
      </w:r>
      <w:r>
        <w:t xml:space="preserve">sp. strains increased at the light levels, although some strains suffered photoinhibition. The</w:t>
      </w:r>
      <w:r>
        <w:t xml:space="preserve"> </w:t>
      </w:r>
      <w:r>
        <w:rPr>
          <w:iCs/>
          <w:i/>
        </w:rPr>
        <w:t xml:space="preserve">Synechococcus</w:t>
      </w:r>
      <w:r>
        <w:t xml:space="preserve"> </w:t>
      </w:r>
      <w:r>
        <w:t xml:space="preserve">sp. strains reached a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strains may survive under high-irradiance conditions, implying much wider tolerance range that reported in the literature [citationxxx] that needs to be accounted for while developing large-scale phytoplankton models.</w:t>
      </w:r>
    </w:p>
    <w:p>
      <w:pPr>
        <w:pStyle w:val="BodyText"/>
      </w:pPr>
      <w:r>
        <w:t xml:space="preserve">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76"/>
    <w:bookmarkStart w:id="77" w:name="photosynthetically-usable-radiation-pur"/>
    <w:p>
      <w:pPr>
        <w:pStyle w:val="Heading3"/>
      </w:pPr>
      <w:r>
        <w:t xml:space="preserve">Photosynthetically Usable Radiation (PUR)</w:t>
      </w:r>
    </w:p>
    <w:p>
      <w:pPr>
        <w:pStyle w:val="FirstParagraph"/>
      </w:pPr>
      <w:r>
        <w:t xml:space="preserve">PUR is always smaller than PAR (PUR &lt; PAR) and depends on the spectral composition of the submarine radiant energy available to algae and their pigment composition determining the spectral absorption properties</w:t>
      </w:r>
      <w:r>
        <w:t xml:space="preserve"> </w:t>
      </w:r>
      <w:r>
        <w:t xml:space="preserve">(Morel 1978)</w:t>
      </w:r>
      <w:r>
        <w:t xml:space="preserve">.</w:t>
      </w:r>
    </w:p>
    <w:p>
      <w:pPr>
        <w:pStyle w:val="BodyText"/>
      </w:pPr>
      <w:r>
        <w:t xml:space="preserve">PUR plays a fundamental role in the growth and productivity of phytoplankton within aquatic ecosystems</w:t>
      </w:r>
      <w:r>
        <w:t xml:space="preserve"> </w:t>
      </w:r>
      <w:r>
        <w:t xml:space="preserve">(Morel 1988; Falkowski et al. 2000; Behrenfeld et al. 2006)</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w:t>
      </w:r>
    </w:p>
    <w:p>
      <w:pPr>
        <w:pStyle w:val="BodyText"/>
      </w:pPr>
      <w:r>
        <w:t xml:space="preserve">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(Morel 1978, 1988)</w:t>
      </w:r>
      <w:r>
        <w:t xml:space="preserve">.</w:t>
      </w:r>
    </w:p>
    <w:p>
      <w:pPr>
        <w:pStyle w:val="BodyText"/>
      </w:pPr>
      <w:r>
        <w:t xml:space="preserve">Understanding the dynamics and availability of PUR is crucial for comprehending the variability of picocyanobacteria communities in different aquatic environments.</w:t>
      </w:r>
    </w:p>
    <w:bookmarkEnd w:id="77"/>
    <w:bookmarkEnd w:id="78"/>
    <w:bookmarkStart w:id="82" w:name="X3692c8cc7c5ea30a35794d7dc55cce4460b76da"/>
    <w:p>
      <w:pPr>
        <w:pStyle w:val="Heading2"/>
      </w:pPr>
      <w:r>
        <w:t xml:space="preserve">Photic regime and and growth phases significance for picocyanobacteria light-capture</w:t>
      </w:r>
    </w:p>
    <w:bookmarkStart w:id="79" w:name="purpar-ratio"/>
    <w:p>
      <w:pPr>
        <w:pStyle w:val="Heading3"/>
      </w:pPr>
      <w:r>
        <w:t xml:space="preserve">PUR/PAR ratio</w:t>
      </w:r>
    </w:p>
    <w:p>
      <w:pPr>
        <w:pStyle w:val="FirstParagraph"/>
      </w:pPr>
      <w:r>
        <w:t xml:space="preserve">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w:t>
      </w:r>
    </w:p>
    <w:p>
      <w:pPr>
        <w:pStyle w:val="BodyText"/>
      </w:pPr>
      <w:r>
        <w:t xml:space="preserve">In this study, the PE-rich strains always had a higher PUR/PAR ratio than the PC-rich strains. The PUR/PAR ratio decreased with increasing light in the PE-rich strains, while it initially increased under low light and short photoperiod in the PC-rich strains.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9"/>
    <w:bookmarkStart w:id="80" w:name="pigments-content"/>
    <w:p>
      <w:pPr>
        <w:pStyle w:val="Heading3"/>
      </w:pPr>
      <w:r>
        <w:t xml:space="preserve">Pigments content</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w:t>
      </w:r>
    </w:p>
    <w:bookmarkEnd w:id="80"/>
    <w:bookmarkStart w:id="81" w:name="X896ba70f6fcf7bd55c489fa1895b9327cad180d"/>
    <w:p>
      <w:pPr>
        <w:pStyle w:val="Heading3"/>
      </w:pPr>
      <w:r>
        <w:t xml:space="preserve">Effective absorption cross section of PSII and PSII flux per unit volume</w:t>
      </w:r>
    </w:p>
    <w:bookmarkEnd w:id="81"/>
    <w:bookmarkEnd w:id="82"/>
    <w:bookmarkEnd w:id="83"/>
    <w:bookmarkStart w:id="84"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84"/>
    <w:bookmarkStart w:id="85" w:name="acknowledgements"/>
    <w:p>
      <w:pPr>
        <w:pStyle w:val="Heading1"/>
      </w:pPr>
      <w:r>
        <w:t xml:space="preserve">Acknowledgements</w:t>
      </w:r>
    </w:p>
    <w:p>
      <w:pPr>
        <w:pStyle w:val="FirstParagraph"/>
      </w:pPr>
      <w:r>
        <w:t xml:space="preserve">We would like to thank Carlie Barnhill (Mount Allison Student) who assisted with code for import of Multi-Cultivator growth data files.</w:t>
      </w:r>
    </w:p>
    <w:bookmarkEnd w:id="85"/>
    <w:bookmarkStart w:id="86"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6"/>
    <w:bookmarkStart w:id="92"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7">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8">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9">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90">
        <w:r>
          <w:rPr>
            <w:rStyle w:val="Hyperlink"/>
          </w:rPr>
          <w:t xml:space="preserve">https://docs.google.com/spreadsheets/d/1cfyxO1bFSeEMlMnx1vAyuskk3Un_bqkE9-uUSc-jwhE/edit#gid=0</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Research Question:</w:t>
            </w:r>
            <w:r>
              <w:t xml:space="preserve"> </w:t>
            </w:r>
            <w:r>
              <w:t xml:space="preserve">Does cumulative diel photon dose consistently explain achieved growth rates across a matrix of photoperiods and peak PAR?</w:t>
            </w:r>
          </w:p>
        </w:tc>
      </w:tr>
      <w:tr>
        <w:tc>
          <w:tcPr/>
          <w:p>
            <w:pPr>
              <w:pStyle w:val="Compact"/>
              <w:jc w:val="left"/>
            </w:pPr>
            <w:r>
              <w:t xml:space="preserve">Research Question:</w:t>
            </w:r>
            <w:r>
              <w:t xml:space="preserve"> </w:t>
            </w:r>
            <w:r>
              <w:t xml:space="preserve">Do strains show consistent patterns of light capture efficacy (PUR/PAR ratio) across cumulative diel photon doses?</w:t>
            </w:r>
          </w:p>
        </w:tc>
      </w:tr>
      <w:tr>
        <w:tc>
          <w:tcPr/>
          <w:p>
            <w:pPr>
              <w:pStyle w:val="Compact"/>
              <w:jc w:val="lef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tc>
      </w:tr>
    </w:tbl>
    <w:p>
      <w:pPr>
        <w:pStyle w:val="BodyText"/>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r>
        <w:t xml:space="preserve"> </w:t>
      </w:r>
      <w:r>
        <w:t xml:space="preserve">——————————————————————————————————</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bookmarkStart w:id="91" w:name="Xd25aad00de3ab5b51f7b98d6e77e13a4c00f459"/>
    <w:p>
      <w:pPr>
        <w:pStyle w:val="Heading2"/>
      </w:pPr>
      <w:r>
        <w:rPr>
          <w:rStyle w:val="SectionNumber"/>
        </w:rPr>
        <w:t xml:space="preserve">0.1</w:t>
      </w:r>
      <w:r>
        <w:tab/>
      </w:r>
      <w:r>
        <w:t xml:space="preserve">The linear fits also vary significantly among strains.</w:t>
      </w:r>
    </w:p>
    <w:bookmarkEnd w:id="91"/>
    <w:bookmarkEnd w:id="92"/>
    <w:bookmarkStart w:id="181" w:name="references"/>
    <w:p>
      <w:pPr>
        <w:pStyle w:val="Heading1"/>
      </w:pPr>
      <w:r>
        <w:t xml:space="preserve">References</w:t>
      </w:r>
    </w:p>
    <w:bookmarkStart w:id="180" w:name="refs"/>
    <w:bookmarkStart w:id="94"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3">
        <w:r>
          <w:rPr>
            <w:rStyle w:val="Hyperlink"/>
          </w:rPr>
          <w:t xml:space="preserve">10.1111/1462-2920.16384</w:t>
        </w:r>
      </w:hyperlink>
    </w:p>
    <w:bookmarkEnd w:id="94"/>
    <w:bookmarkStart w:id="96"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5">
        <w:r>
          <w:rPr>
            <w:rStyle w:val="Hyperlink"/>
          </w:rPr>
          <w:t xml:space="preserve">10.1038/284481a0</w:t>
        </w:r>
      </w:hyperlink>
    </w:p>
    <w:bookmarkEnd w:id="96"/>
    <w:bookmarkStart w:id="98"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7">
        <w:r>
          <w:rPr>
            <w:rStyle w:val="Hyperlink"/>
          </w:rPr>
          <w:t xml:space="preserve">10.1146/annurev-marine-010213-135103</w:t>
        </w:r>
      </w:hyperlink>
    </w:p>
    <w:bookmarkEnd w:id="98"/>
    <w:bookmarkStart w:id="100" w:name="X78a690ddcffed75740a96a2fca4b8e9a29d3a28"/>
    <w:p>
      <w:pPr>
        <w:pStyle w:val="Bibliography"/>
      </w:pPr>
      <w:r>
        <w:t xml:space="preserve">Beale, S. I. 1994.</w:t>
      </w:r>
      <w:r>
        <w:t xml:space="preserve"> </w:t>
      </w:r>
      <w:hyperlink r:id="rId99">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100"/>
    <w:bookmarkStart w:id="102"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101">
        <w:r>
          <w:rPr>
            <w:rStyle w:val="Hyperlink"/>
          </w:rPr>
          <w:t xml:space="preserve">10.1038/nature05317</w:t>
        </w:r>
      </w:hyperlink>
    </w:p>
    <w:bookmarkEnd w:id="102"/>
    <w:bookmarkStart w:id="104"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3">
        <w:r>
          <w:rPr>
            <w:rStyle w:val="Hyperlink"/>
          </w:rPr>
          <w:t xml:space="preserve">10.1083/jcb.58.2.419</w:t>
        </w:r>
      </w:hyperlink>
    </w:p>
    <w:bookmarkEnd w:id="104"/>
    <w:bookmarkStart w:id="105"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5"/>
    <w:bookmarkStart w:id="106"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6"/>
    <w:bookmarkStart w:id="108" w:name="X30cea3580c16855f9d89aaa53f7c7533fb5925c"/>
    <w:p>
      <w:pPr>
        <w:pStyle w:val="Bibliography"/>
      </w:pPr>
      <w:r>
        <w:t xml:space="preserve">Chakdar, H., and S. Pabbi. 2016.</w:t>
      </w:r>
      <w:r>
        <w:t xml:space="preserve"> </w:t>
      </w:r>
      <w:hyperlink r:id="rId107">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08"/>
    <w:bookmarkStart w:id="110"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09">
        <w:r>
          <w:rPr>
            <w:rStyle w:val="Hyperlink"/>
          </w:rPr>
          <w:t xml:space="preserve">10.1111/nph.17903</w:t>
        </w:r>
      </w:hyperlink>
    </w:p>
    <w:bookmarkEnd w:id="110"/>
    <w:bookmarkStart w:id="112"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1">
        <w:r>
          <w:rPr>
            <w:rStyle w:val="Hyperlink"/>
          </w:rPr>
          <w:t xml:space="preserve">10.4319/lo.1999.44.1.0052</w:t>
        </w:r>
      </w:hyperlink>
    </w:p>
    <w:bookmarkEnd w:id="112"/>
    <w:bookmarkStart w:id="114" w:name="X21dee1dcdfece03937df9d374fd0f913ede34fd"/>
    <w:p>
      <w:pPr>
        <w:pStyle w:val="Bibliography"/>
      </w:pPr>
      <w:r>
        <w:t xml:space="preserve">Churilova, T. Ya., V. V. Suslin, N. A. Moiseeva, and T. V. Efimova. 2020.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w:t>
      </w:r>
      <w:r>
        <w:t xml:space="preserve"> </w:t>
      </w:r>
      <w:r>
        <w:rPr>
          <w:bCs/>
          <w:b/>
        </w:rPr>
        <w:t xml:space="preserve">86</w:t>
      </w:r>
      <w:r>
        <w:t xml:space="preserve">: 1084–1091. doi:</w:t>
      </w:r>
      <w:hyperlink r:id="rId113">
        <w:r>
          <w:rPr>
            <w:rStyle w:val="Hyperlink"/>
          </w:rPr>
          <w:t xml:space="preserve">10.1007/s10812-020-00944-0</w:t>
        </w:r>
      </w:hyperlink>
    </w:p>
    <w:bookmarkEnd w:id="114"/>
    <w:bookmarkStart w:id="116"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5">
        <w:r>
          <w:rPr>
            <w:rStyle w:val="Hyperlink"/>
          </w:rPr>
          <w:t xml:space="preserve">10.1186/gb-2008-9-5-r90</w:t>
        </w:r>
      </w:hyperlink>
    </w:p>
    <w:bookmarkEnd w:id="116"/>
    <w:bookmarkStart w:id="117"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7"/>
    <w:bookmarkStart w:id="119" w:name="ref-falkowskiGlobalCarbonCycle2000"/>
    <w:p>
      <w:pPr>
        <w:pStyle w:val="Bibliography"/>
      </w:pPr>
      <w:r>
        <w:t xml:space="preserve">Falkowski, P., R. J. Scholes, E. Boyle, and others. 2000.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w:t>
      </w:r>
      <w:r>
        <w:t xml:space="preserve"> </w:t>
      </w:r>
      <w:r>
        <w:rPr>
          <w:bCs/>
          <w:b/>
        </w:rPr>
        <w:t xml:space="preserve">290</w:t>
      </w:r>
      <w:r>
        <w:t xml:space="preserve">: 291–296. doi:</w:t>
      </w:r>
      <w:hyperlink r:id="rId118">
        <w:r>
          <w:rPr>
            <w:rStyle w:val="Hyperlink"/>
          </w:rPr>
          <w:t xml:space="preserve">10.1126/science.290.5490.291</w:t>
        </w:r>
      </w:hyperlink>
    </w:p>
    <w:bookmarkEnd w:id="119"/>
    <w:bookmarkStart w:id="121"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0">
        <w:r>
          <w:rPr>
            <w:rStyle w:val="Hyperlink"/>
          </w:rPr>
          <w:t xml:space="preserve">10.1126/science.281.5374.237</w:t>
        </w:r>
      </w:hyperlink>
    </w:p>
    <w:bookmarkEnd w:id="121"/>
    <w:bookmarkStart w:id="123"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2">
        <w:r>
          <w:rPr>
            <w:rStyle w:val="Hyperlink"/>
          </w:rPr>
          <w:t xml:space="preserve">10.1017/S0025315406014287</w:t>
        </w:r>
      </w:hyperlink>
    </w:p>
    <w:bookmarkEnd w:id="123"/>
    <w:bookmarkStart w:id="125"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4">
        <w:r>
          <w:rPr>
            <w:rStyle w:val="Hyperlink"/>
          </w:rPr>
          <w:t xml:space="preserve">10.1073/pnas.1307701110</w:t>
        </w:r>
      </w:hyperlink>
    </w:p>
    <w:bookmarkEnd w:id="125"/>
    <w:bookmarkStart w:id="127" w:name="Xd7d6b0bcb60aabcb149933a8690177800745aff"/>
    <w:p>
      <w:pPr>
        <w:pStyle w:val="Bibliography"/>
      </w:pPr>
      <w:r>
        <w:t xml:space="preserve">Guillard, R. R. L. 1975.</w:t>
      </w:r>
      <w:r>
        <w:t xml:space="preserve"> </w:t>
      </w:r>
      <w:hyperlink r:id="rId126">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27"/>
    <w:bookmarkStart w:id="128"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28"/>
    <w:bookmarkStart w:id="129"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29"/>
    <w:bookmarkStart w:id="131"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30">
        <w:r>
          <w:rPr>
            <w:rStyle w:val="Hyperlink"/>
          </w:rPr>
          <w:t xml:space="preserve">10.1038/ismej.2008.118</w:t>
        </w:r>
      </w:hyperlink>
    </w:p>
    <w:bookmarkEnd w:id="131"/>
    <w:bookmarkStart w:id="133"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32">
        <w:r>
          <w:rPr>
            <w:rStyle w:val="Hyperlink"/>
          </w:rPr>
          <w:t xml:space="preserve">10.5194/bg-8-311-2011</w:t>
        </w:r>
      </w:hyperlink>
    </w:p>
    <w:bookmarkEnd w:id="133"/>
    <w:bookmarkStart w:id="135"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34">
        <w:r>
          <w:rPr>
            <w:rStyle w:val="Hyperlink"/>
          </w:rPr>
          <w:t xml:space="preserve">10.1038/s41559-020-01330-x</w:t>
        </w:r>
      </w:hyperlink>
    </w:p>
    <w:bookmarkEnd w:id="135"/>
    <w:bookmarkStart w:id="137"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36">
        <w:r>
          <w:rPr>
            <w:rStyle w:val="Hyperlink"/>
          </w:rPr>
          <w:t xml:space="preserve">10.1086/338511</w:t>
        </w:r>
      </w:hyperlink>
    </w:p>
    <w:bookmarkEnd w:id="137"/>
    <w:bookmarkStart w:id="139"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38">
        <w:r>
          <w:rPr>
            <w:rStyle w:val="Hyperlink"/>
          </w:rPr>
          <w:t xml:space="preserve">10.1038/nclimate3147</w:t>
        </w:r>
      </w:hyperlink>
    </w:p>
    <w:bookmarkEnd w:id="139"/>
    <w:bookmarkStart w:id="141"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40">
        <w:r>
          <w:rPr>
            <w:rStyle w:val="Hyperlink"/>
          </w:rPr>
          <w:t xml:space="preserve">10.1016/j.jphotobiol.2005.10.002</w:t>
        </w:r>
      </w:hyperlink>
    </w:p>
    <w:bookmarkEnd w:id="141"/>
    <w:bookmarkStart w:id="142"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42"/>
    <w:bookmarkStart w:id="144" w:name="X0484b3dfebfaa14160c541e1fe2290095bae149"/>
    <w:p>
      <w:pPr>
        <w:pStyle w:val="Bibliography"/>
      </w:pPr>
      <w:r>
        <w:t xml:space="preserve">LaRoche, J., and B. M. Robicheau. 2022.</w:t>
      </w:r>
      <w:r>
        <w:t xml:space="preserve"> </w:t>
      </w:r>
      <w:hyperlink r:id="rId143">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44"/>
    <w:bookmarkStart w:id="146"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45">
        <w:r>
          <w:rPr>
            <w:rStyle w:val="Hyperlink"/>
          </w:rPr>
          <w:t xml:space="preserve">10.1093/plankt/fbv008</w:t>
        </w:r>
      </w:hyperlink>
    </w:p>
    <w:bookmarkEnd w:id="146"/>
    <w:bookmarkStart w:id="148" w:name="X1fa63fd480d0916fa60113cb089a7102c347762"/>
    <w:p>
      <w:pPr>
        <w:pStyle w:val="Bibliography"/>
      </w:pPr>
      <w:r>
        <w:t xml:space="preserve">Li, W. K. W. 1995.</w:t>
      </w:r>
      <w:r>
        <w:t xml:space="preserve"> </w:t>
      </w:r>
      <w:hyperlink r:id="rId147">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48"/>
    <w:bookmarkStart w:id="149"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49"/>
    <w:bookmarkStart w:id="151"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50">
        <w:r>
          <w:rPr>
            <w:rStyle w:val="Hyperlink"/>
          </w:rPr>
          <w:t xml:space="preserve">10.1016/0146-6291(78)90623-9</w:t>
        </w:r>
      </w:hyperlink>
    </w:p>
    <w:bookmarkEnd w:id="151"/>
    <w:bookmarkStart w:id="153"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52">
        <w:r>
          <w:rPr>
            <w:rStyle w:val="Hyperlink"/>
          </w:rPr>
          <w:t xml:space="preserve">10.1029/JC093iC09p10749</w:t>
        </w:r>
      </w:hyperlink>
    </w:p>
    <w:bookmarkEnd w:id="153"/>
    <w:bookmarkStart w:id="155" w:name="ref-ortmannLysogenyLyticViral2002"/>
    <w:p>
      <w:pPr>
        <w:pStyle w:val="Bibliography"/>
      </w:pPr>
      <w:r>
        <w:t xml:space="preserve">Ortmann, A. C., J. E. Lawrence, and C. A. Suttle. 2002.</w:t>
      </w:r>
      <w:r>
        <w:t xml:space="preserve"> </w:t>
      </w:r>
      <w:hyperlink r:id="rId154">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55"/>
    <w:bookmarkStart w:id="156"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56"/>
    <w:bookmarkStart w:id="157"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57"/>
    <w:bookmarkStart w:id="158" w:name="ref-serwayModernPhysics2004"/>
    <w:p>
      <w:pPr>
        <w:pStyle w:val="Bibliography"/>
      </w:pPr>
      <w:r>
        <w:t xml:space="preserve">Serway, R. A., C. J. Moses, and C. A. Moyer. 2004. Modern</w:t>
      </w:r>
      <w:r>
        <w:t xml:space="preserve"> </w:t>
      </w:r>
      <w:r>
        <w:t xml:space="preserve">Physics</w:t>
      </w:r>
      <w:r>
        <w:t xml:space="preserve">, Cengage Learning.</w:t>
      </w:r>
    </w:p>
    <w:bookmarkEnd w:id="158"/>
    <w:bookmarkStart w:id="160"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159">
        <w:r>
          <w:rPr>
            <w:rStyle w:val="Hyperlink"/>
          </w:rPr>
          <w:t xml:space="preserve">10.1371/journal.pone.0001341</w:t>
        </w:r>
      </w:hyperlink>
    </w:p>
    <w:bookmarkEnd w:id="160"/>
    <w:bookmarkStart w:id="162"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61">
        <w:r>
          <w:rPr>
            <w:rStyle w:val="Hyperlink"/>
          </w:rPr>
          <w:t xml:space="preserve">10.1073/pnas.2111300118</w:t>
        </w:r>
      </w:hyperlink>
    </w:p>
    <w:bookmarkEnd w:id="162"/>
    <w:bookmarkStart w:id="164" w:name="Xb08e6c3e9b838f57efffe54573ae3f42a71b21a"/>
    <w:p>
      <w:pPr>
        <w:pStyle w:val="Bibliography"/>
      </w:pPr>
      <w:r>
        <w:t xml:space="preserve">Śliwińska-Wilczewska, S., A. Cieszyńska, J. Maculewicz, and A. Latała. 2018.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63">
        <w:r>
          <w:rPr>
            <w:rStyle w:val="Hyperlink"/>
          </w:rPr>
          <w:t xml:space="preserve">10.5194/bg-15-6257-2018</w:t>
        </w:r>
      </w:hyperlink>
    </w:p>
    <w:bookmarkEnd w:id="164"/>
    <w:bookmarkStart w:id="166"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165">
        <w:r>
          <w:rPr>
            <w:rStyle w:val="Hyperlink"/>
          </w:rPr>
          <w:t xml:space="preserve">10.3390/cells9092030</w:t>
        </w:r>
      </w:hyperlink>
    </w:p>
    <w:bookmarkEnd w:id="166"/>
    <w:bookmarkStart w:id="168"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67">
        <w:r>
          <w:rPr>
            <w:rStyle w:val="Hyperlink"/>
          </w:rPr>
          <w:t xml:space="preserve">10.1134/S0026261715020150</w:t>
        </w:r>
      </w:hyperlink>
    </w:p>
    <w:bookmarkEnd w:id="168"/>
    <w:bookmarkStart w:id="170"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69">
        <w:r>
          <w:rPr>
            <w:rStyle w:val="Hyperlink"/>
          </w:rPr>
          <w:t xml:space="preserve">DOI: http://dx.doi.org/10.25607/OBP-1791</w:t>
        </w:r>
      </w:hyperlink>
    </w:p>
    <w:bookmarkEnd w:id="170"/>
    <w:bookmarkStart w:id="171"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171"/>
    <w:bookmarkStart w:id="173"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172">
        <w:r>
          <w:rPr>
            <w:rStyle w:val="Hyperlink"/>
          </w:rPr>
          <w:t xml:space="preserve">10.1111/j.1365-2427.2008.02119.x</w:t>
        </w:r>
      </w:hyperlink>
    </w:p>
    <w:bookmarkEnd w:id="173"/>
    <w:bookmarkStart w:id="175"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174">
        <w:r>
          <w:rPr>
            <w:rStyle w:val="Hyperlink"/>
          </w:rPr>
          <w:t xml:space="preserve">10.1029/1999JC000308</w:t>
        </w:r>
      </w:hyperlink>
    </w:p>
    <w:bookmarkEnd w:id="175"/>
    <w:bookmarkStart w:id="177" w:name="ref-wickhamDataAnalysis2016"/>
    <w:p>
      <w:pPr>
        <w:pStyle w:val="Bibliography"/>
      </w:pPr>
      <w:r>
        <w:t xml:space="preserve">Wickham, H. 2016.</w:t>
      </w:r>
      <w:r>
        <w:t xml:space="preserve"> </w:t>
      </w:r>
      <w:hyperlink r:id="rId176">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177"/>
    <w:bookmarkStart w:id="179"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178">
        <w:r>
          <w:rPr>
            <w:rStyle w:val="Hyperlink"/>
          </w:rPr>
          <w:t xml:space="preserve">10.1016/j.rse.2020.111704</w:t>
        </w:r>
      </w:hyperlink>
    </w:p>
    <w:bookmarkEnd w:id="179"/>
    <w:bookmarkEnd w:id="180"/>
    <w:bookmarkEnd w:id="181"/>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69" Target="media/rId69.png" /><Relationship Type="http://schemas.openxmlformats.org/officeDocument/2006/relationships/image" Id="rId46" Target="media/rId46.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hyperlink" Id="rId169"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9" Target="https://docs.google.com/spreadsheets/d/1EvogE5pFlGT9H304E3dqXKwh26dWI9r_snSPhZCHWiU/edit#gid=0" TargetMode="External" /><Relationship Type="http://schemas.openxmlformats.org/officeDocument/2006/relationships/hyperlink" Id="rId87" Target="https://docs.google.com/spreadsheets/d/1ZXpwR7Gfto-uRzVdXzMpQF4frbrvMLH_IyLqonFZRSw/edit#gid=0" TargetMode="External" /><Relationship Type="http://schemas.openxmlformats.org/officeDocument/2006/relationships/hyperlink" Id="rId90" Target="https://docs.google.com/spreadsheets/d/1cfyxO1bFSeEMlMnx1vAyuskk3Un_bqkE9-uUSc-jwhE/edit#gid=0" TargetMode="External" /><Relationship Type="http://schemas.openxmlformats.org/officeDocument/2006/relationships/hyperlink" Id="rId88" Target="https://docs.google.com/spreadsheets/d/1ksY7xlg9wOsICOBRmZkHPKdd9KOislNwPDzyuJ3UIUI/edit#gid=0" TargetMode="External" /><Relationship Type="http://schemas.openxmlformats.org/officeDocument/2006/relationships/hyperlink" Id="rId126" Target="https://doi.org/10.1007/978-1-4615-8714-9_3" TargetMode="External" /><Relationship Type="http://schemas.openxmlformats.org/officeDocument/2006/relationships/hyperlink" Id="rId143" Target="https://doi.org/10.1007/978-3-030-90383-1_9" TargetMode="External" /><Relationship Type="http://schemas.openxmlformats.org/officeDocument/2006/relationships/hyperlink" Id="rId176" Target="https://doi.org/10.1007/978-3-319-24277-4_9" TargetMode="External" /><Relationship Type="http://schemas.openxmlformats.org/officeDocument/2006/relationships/hyperlink" Id="rId107" Target="https://doi.org/10.1007/978-81-322-2610-9_4" TargetMode="External" /><Relationship Type="http://schemas.openxmlformats.org/officeDocument/2006/relationships/hyperlink" Id="rId99" Target="https://doi.org/10.1007/978-94-011-0227-8_17" TargetMode="External" /><Relationship Type="http://schemas.openxmlformats.org/officeDocument/2006/relationships/hyperlink" Id="rId113" Target="https://doi.org/10.1007/s10812-020-00944-0" TargetMode="External" /><Relationship Type="http://schemas.openxmlformats.org/officeDocument/2006/relationships/hyperlink" Id="rId150" Target="https://doi.org/10.1016/0146-6291(78)90623-9" TargetMode="External" /><Relationship Type="http://schemas.openxmlformats.org/officeDocument/2006/relationships/hyperlink" Id="rId140" Target="https://doi.org/10.1016/j.jphotobiol.2005.10.002" TargetMode="External" /><Relationship Type="http://schemas.openxmlformats.org/officeDocument/2006/relationships/hyperlink" Id="rId178" Target="https://doi.org/10.1016/j.rse.2020.111704" TargetMode="External" /><Relationship Type="http://schemas.openxmlformats.org/officeDocument/2006/relationships/hyperlink" Id="rId122" Target="https://doi.org/10.1017/S0025315406014287" TargetMode="External" /><Relationship Type="http://schemas.openxmlformats.org/officeDocument/2006/relationships/hyperlink" Id="rId174" Target="https://doi.org/10.1029/1999JC000308" TargetMode="External" /><Relationship Type="http://schemas.openxmlformats.org/officeDocument/2006/relationships/hyperlink" Id="rId152" Target="https://doi.org/10.1029/JC093iC09p10749" TargetMode="External" /><Relationship Type="http://schemas.openxmlformats.org/officeDocument/2006/relationships/hyperlink" Id="rId95" Target="https://doi.org/10.1038/284481a0" TargetMode="External" /><Relationship Type="http://schemas.openxmlformats.org/officeDocument/2006/relationships/hyperlink" Id="rId130" Target="https://doi.org/10.1038/ismej.2008.118" TargetMode="External" /><Relationship Type="http://schemas.openxmlformats.org/officeDocument/2006/relationships/hyperlink" Id="rId101" Target="https://doi.org/10.1038/nature05317" TargetMode="External" /><Relationship Type="http://schemas.openxmlformats.org/officeDocument/2006/relationships/hyperlink" Id="rId138" Target="https://doi.org/10.1038/nclimate3147" TargetMode="External" /><Relationship Type="http://schemas.openxmlformats.org/officeDocument/2006/relationships/hyperlink" Id="rId134" Target="https://doi.org/10.1038/s41559-020-01330-x" TargetMode="External" /><Relationship Type="http://schemas.openxmlformats.org/officeDocument/2006/relationships/hyperlink" Id="rId124" Target="https://doi.org/10.1073/pnas.1307701110" TargetMode="External" /><Relationship Type="http://schemas.openxmlformats.org/officeDocument/2006/relationships/hyperlink" Id="rId161" Target="https://doi.org/10.1073/pnas.2111300118" TargetMode="External" /><Relationship Type="http://schemas.openxmlformats.org/officeDocument/2006/relationships/hyperlink" Id="rId103" Target="https://doi.org/10.1083/jcb.58.2.419" TargetMode="External" /><Relationship Type="http://schemas.openxmlformats.org/officeDocument/2006/relationships/hyperlink" Id="rId136" Target="https://doi.org/10.1086/338511" TargetMode="External" /><Relationship Type="http://schemas.openxmlformats.org/officeDocument/2006/relationships/hyperlink" Id="rId145" Target="https://doi.org/10.1093/plankt/fbv008" TargetMode="External" /><Relationship Type="http://schemas.openxmlformats.org/officeDocument/2006/relationships/hyperlink" Id="rId93" Target="https://doi.org/10.1111/1462-2920.16384" TargetMode="External" /><Relationship Type="http://schemas.openxmlformats.org/officeDocument/2006/relationships/hyperlink" Id="rId172" Target="https://doi.org/10.1111/j.1365-2427.2008.02119.x" TargetMode="External" /><Relationship Type="http://schemas.openxmlformats.org/officeDocument/2006/relationships/hyperlink" Id="rId109" Target="https://doi.org/10.1111/nph.17903" TargetMode="External" /><Relationship Type="http://schemas.openxmlformats.org/officeDocument/2006/relationships/hyperlink" Id="rId120" Target="https://doi.org/10.1126/science.281.5374.237" TargetMode="External" /><Relationship Type="http://schemas.openxmlformats.org/officeDocument/2006/relationships/hyperlink" Id="rId118" Target="https://doi.org/10.1126/science.290.5490.291" TargetMode="External" /><Relationship Type="http://schemas.openxmlformats.org/officeDocument/2006/relationships/hyperlink" Id="rId167" Target="https://doi.org/10.1134/S0026261715020150" TargetMode="External" /><Relationship Type="http://schemas.openxmlformats.org/officeDocument/2006/relationships/hyperlink" Id="rId97" Target="https://doi.org/10.1146/annurev-marine-010213-135103" TargetMode="External" /><Relationship Type="http://schemas.openxmlformats.org/officeDocument/2006/relationships/hyperlink" Id="rId115" Target="https://doi.org/10.1186/gb-2008-9-5-r90" TargetMode="External" /><Relationship Type="http://schemas.openxmlformats.org/officeDocument/2006/relationships/hyperlink" Id="rId159" Target="https://doi.org/10.1371/journal.pone.0001341" TargetMode="External" /><Relationship Type="http://schemas.openxmlformats.org/officeDocument/2006/relationships/hyperlink" Id="rId165" Target="https://doi.org/10.3390/cells9092030" TargetMode="External" /><Relationship Type="http://schemas.openxmlformats.org/officeDocument/2006/relationships/hyperlink" Id="rId111" Target="https://doi.org/10.4319/lo.1999.44.1.0052" TargetMode="External" /><Relationship Type="http://schemas.openxmlformats.org/officeDocument/2006/relationships/hyperlink" Id="rId163" Target="https://doi.org/10.5194/bg-15-6257-2018" TargetMode="External" /><Relationship Type="http://schemas.openxmlformats.org/officeDocument/2006/relationships/hyperlink" Id="rId132" Target="https://doi.org/10.5194/bg-8-311-2011" TargetMode="External" /><Relationship Type="http://schemas.openxmlformats.org/officeDocument/2006/relationships/hyperlink" Id="rId147" Target="https://www.jstor.org/stable/24852252" TargetMode="External" /><Relationship Type="http://schemas.openxmlformats.org/officeDocument/2006/relationships/hyperlink" Id="rId154"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69"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9" Target="https://docs.google.com/spreadsheets/d/1EvogE5pFlGT9H304E3dqXKwh26dWI9r_snSPhZCHWiU/edit#gid=0" TargetMode="External" /><Relationship Type="http://schemas.openxmlformats.org/officeDocument/2006/relationships/hyperlink" Id="rId87" Target="https://docs.google.com/spreadsheets/d/1ZXpwR7Gfto-uRzVdXzMpQF4frbrvMLH_IyLqonFZRSw/edit#gid=0" TargetMode="External" /><Relationship Type="http://schemas.openxmlformats.org/officeDocument/2006/relationships/hyperlink" Id="rId90" Target="https://docs.google.com/spreadsheets/d/1cfyxO1bFSeEMlMnx1vAyuskk3Un_bqkE9-uUSc-jwhE/edit#gid=0" TargetMode="External" /><Relationship Type="http://schemas.openxmlformats.org/officeDocument/2006/relationships/hyperlink" Id="rId88" Target="https://docs.google.com/spreadsheets/d/1ksY7xlg9wOsICOBRmZkHPKdd9KOislNwPDzyuJ3UIUI/edit#gid=0" TargetMode="External" /><Relationship Type="http://schemas.openxmlformats.org/officeDocument/2006/relationships/hyperlink" Id="rId126" Target="https://doi.org/10.1007/978-1-4615-8714-9_3" TargetMode="External" /><Relationship Type="http://schemas.openxmlformats.org/officeDocument/2006/relationships/hyperlink" Id="rId143" Target="https://doi.org/10.1007/978-3-030-90383-1_9" TargetMode="External" /><Relationship Type="http://schemas.openxmlformats.org/officeDocument/2006/relationships/hyperlink" Id="rId176" Target="https://doi.org/10.1007/978-3-319-24277-4_9" TargetMode="External" /><Relationship Type="http://schemas.openxmlformats.org/officeDocument/2006/relationships/hyperlink" Id="rId107" Target="https://doi.org/10.1007/978-81-322-2610-9_4" TargetMode="External" /><Relationship Type="http://schemas.openxmlformats.org/officeDocument/2006/relationships/hyperlink" Id="rId99" Target="https://doi.org/10.1007/978-94-011-0227-8_17" TargetMode="External" /><Relationship Type="http://schemas.openxmlformats.org/officeDocument/2006/relationships/hyperlink" Id="rId113" Target="https://doi.org/10.1007/s10812-020-00944-0" TargetMode="External" /><Relationship Type="http://schemas.openxmlformats.org/officeDocument/2006/relationships/hyperlink" Id="rId150" Target="https://doi.org/10.1016/0146-6291(78)90623-9" TargetMode="External" /><Relationship Type="http://schemas.openxmlformats.org/officeDocument/2006/relationships/hyperlink" Id="rId140" Target="https://doi.org/10.1016/j.jphotobiol.2005.10.002" TargetMode="External" /><Relationship Type="http://schemas.openxmlformats.org/officeDocument/2006/relationships/hyperlink" Id="rId178" Target="https://doi.org/10.1016/j.rse.2020.111704" TargetMode="External" /><Relationship Type="http://schemas.openxmlformats.org/officeDocument/2006/relationships/hyperlink" Id="rId122" Target="https://doi.org/10.1017/S0025315406014287" TargetMode="External" /><Relationship Type="http://schemas.openxmlformats.org/officeDocument/2006/relationships/hyperlink" Id="rId174" Target="https://doi.org/10.1029/1999JC000308" TargetMode="External" /><Relationship Type="http://schemas.openxmlformats.org/officeDocument/2006/relationships/hyperlink" Id="rId152" Target="https://doi.org/10.1029/JC093iC09p10749" TargetMode="External" /><Relationship Type="http://schemas.openxmlformats.org/officeDocument/2006/relationships/hyperlink" Id="rId95" Target="https://doi.org/10.1038/284481a0" TargetMode="External" /><Relationship Type="http://schemas.openxmlformats.org/officeDocument/2006/relationships/hyperlink" Id="rId130" Target="https://doi.org/10.1038/ismej.2008.118" TargetMode="External" /><Relationship Type="http://schemas.openxmlformats.org/officeDocument/2006/relationships/hyperlink" Id="rId101" Target="https://doi.org/10.1038/nature05317" TargetMode="External" /><Relationship Type="http://schemas.openxmlformats.org/officeDocument/2006/relationships/hyperlink" Id="rId138" Target="https://doi.org/10.1038/nclimate3147" TargetMode="External" /><Relationship Type="http://schemas.openxmlformats.org/officeDocument/2006/relationships/hyperlink" Id="rId134" Target="https://doi.org/10.1038/s41559-020-01330-x" TargetMode="External" /><Relationship Type="http://schemas.openxmlformats.org/officeDocument/2006/relationships/hyperlink" Id="rId124" Target="https://doi.org/10.1073/pnas.1307701110" TargetMode="External" /><Relationship Type="http://schemas.openxmlformats.org/officeDocument/2006/relationships/hyperlink" Id="rId161" Target="https://doi.org/10.1073/pnas.2111300118" TargetMode="External" /><Relationship Type="http://schemas.openxmlformats.org/officeDocument/2006/relationships/hyperlink" Id="rId103" Target="https://doi.org/10.1083/jcb.58.2.419" TargetMode="External" /><Relationship Type="http://schemas.openxmlformats.org/officeDocument/2006/relationships/hyperlink" Id="rId136" Target="https://doi.org/10.1086/338511" TargetMode="External" /><Relationship Type="http://schemas.openxmlformats.org/officeDocument/2006/relationships/hyperlink" Id="rId145" Target="https://doi.org/10.1093/plankt/fbv008" TargetMode="External" /><Relationship Type="http://schemas.openxmlformats.org/officeDocument/2006/relationships/hyperlink" Id="rId93" Target="https://doi.org/10.1111/1462-2920.16384" TargetMode="External" /><Relationship Type="http://schemas.openxmlformats.org/officeDocument/2006/relationships/hyperlink" Id="rId172" Target="https://doi.org/10.1111/j.1365-2427.2008.02119.x" TargetMode="External" /><Relationship Type="http://schemas.openxmlformats.org/officeDocument/2006/relationships/hyperlink" Id="rId109" Target="https://doi.org/10.1111/nph.17903" TargetMode="External" /><Relationship Type="http://schemas.openxmlformats.org/officeDocument/2006/relationships/hyperlink" Id="rId120" Target="https://doi.org/10.1126/science.281.5374.237" TargetMode="External" /><Relationship Type="http://schemas.openxmlformats.org/officeDocument/2006/relationships/hyperlink" Id="rId118" Target="https://doi.org/10.1126/science.290.5490.291" TargetMode="External" /><Relationship Type="http://schemas.openxmlformats.org/officeDocument/2006/relationships/hyperlink" Id="rId167" Target="https://doi.org/10.1134/S0026261715020150" TargetMode="External" /><Relationship Type="http://schemas.openxmlformats.org/officeDocument/2006/relationships/hyperlink" Id="rId97" Target="https://doi.org/10.1146/annurev-marine-010213-135103" TargetMode="External" /><Relationship Type="http://schemas.openxmlformats.org/officeDocument/2006/relationships/hyperlink" Id="rId115" Target="https://doi.org/10.1186/gb-2008-9-5-r90" TargetMode="External" /><Relationship Type="http://schemas.openxmlformats.org/officeDocument/2006/relationships/hyperlink" Id="rId159" Target="https://doi.org/10.1371/journal.pone.0001341" TargetMode="External" /><Relationship Type="http://schemas.openxmlformats.org/officeDocument/2006/relationships/hyperlink" Id="rId165" Target="https://doi.org/10.3390/cells9092030" TargetMode="External" /><Relationship Type="http://schemas.openxmlformats.org/officeDocument/2006/relationships/hyperlink" Id="rId111" Target="https://doi.org/10.4319/lo.1999.44.1.0052" TargetMode="External" /><Relationship Type="http://schemas.openxmlformats.org/officeDocument/2006/relationships/hyperlink" Id="rId163" Target="https://doi.org/10.5194/bg-15-6257-2018" TargetMode="External" /><Relationship Type="http://schemas.openxmlformats.org/officeDocument/2006/relationships/hyperlink" Id="rId132" Target="https://doi.org/10.5194/bg-8-311-2011" TargetMode="External" /><Relationship Type="http://schemas.openxmlformats.org/officeDocument/2006/relationships/hyperlink" Id="rId147" Target="https://www.jstor.org/stable/24852252" TargetMode="External" /><Relationship Type="http://schemas.openxmlformats.org/officeDocument/2006/relationships/hyperlink" Id="rId154"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2024-03-19T20:50:48Z</dcterms:created>
  <dcterms:modified xsi:type="dcterms:W3CDTF">2024-03-19T20:50:48Z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